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D6" w:rsidRDefault="006A583C">
      <w:pPr>
        <w:spacing w:line="137" w:lineRule="atLeast"/>
      </w:pPr>
      <w:bookmarkStart w:id="0" w:name="_GoBack"/>
      <w:bookmarkEnd w:id="0"/>
      <w:r>
        <w:rPr>
          <w:rFonts w:ascii="Verdana" w:eastAsia="Verdana" w:hAnsi="Verdana" w:cs="Verdana"/>
        </w:rPr>
        <w:br/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На основу члана 14. став 2. Закона о улагањима („Службени гласник РС”, бр. 89/15 и 95/18)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условима, начину и поступку ослобођења од царинских и других дажбина на увоз опреме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број 34 од 17. маја 2019.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I. УВОДНЕ ОДРЕДБЕ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Предмет уређивања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Овом уредбом ближе се уређују услови, начин и поступак ослобођења од царинских и других дажбина на увоз опреме улагача, осим пореза на додату вредност.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Појмови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Изрази употребљени у овој уредби имају следећа значења: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r>
        <w:rPr>
          <w:rFonts w:ascii="Verdana" w:eastAsia="Verdana" w:hAnsi="Verdana" w:cs="Verdana"/>
          <w:i/>
        </w:rPr>
        <w:t xml:space="preserve">увозне дажбине </w:t>
      </w:r>
      <w:r>
        <w:rPr>
          <w:rFonts w:ascii="Verdana" w:eastAsia="Verdana" w:hAnsi="Verdana" w:cs="Verdana"/>
        </w:rPr>
        <w:t>су царинске дажбине и друге дажбине, изузев ПДВ-а које имају исто дејство и које се плаћају при увозу робе;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r>
        <w:rPr>
          <w:rFonts w:ascii="Verdana" w:eastAsia="Verdana" w:hAnsi="Verdana" w:cs="Verdana"/>
          <w:i/>
        </w:rPr>
        <w:t xml:space="preserve">улагач, </w:t>
      </w:r>
      <w:r>
        <w:rPr>
          <w:rFonts w:ascii="Verdana" w:eastAsia="Verdana" w:hAnsi="Verdana" w:cs="Verdana"/>
        </w:rPr>
        <w:t>јесте домаће или страно, правно или физичко лице које је извршило улагање на територији Републике Србије, у складу са законом;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r>
        <w:rPr>
          <w:rFonts w:ascii="Verdana" w:eastAsia="Verdana" w:hAnsi="Verdana" w:cs="Verdana"/>
          <w:i/>
        </w:rPr>
        <w:t>опрема</w:t>
      </w:r>
      <w:r>
        <w:rPr>
          <w:rFonts w:ascii="Verdana" w:eastAsia="Verdana" w:hAnsi="Verdana" w:cs="Verdana"/>
        </w:rPr>
        <w:t>јесу нови производни погони, машине и опрема који се набављају и држе ради производње производа, за чији увоз се одобрава царинска повластица, а  коју улагач увози и као свој неновчани улог инвестира у привредно друштво, или коју привредно друштво директно набавља, а региструје као улагање у форми забележбе, ради обављања делатности за које је дозвољена додела подстицаја у складу са прописима којима се уређују критеријуми, услови и начин привлачења директних инвестиција;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r>
        <w:rPr>
          <w:rFonts w:ascii="Verdana" w:eastAsia="Verdana" w:hAnsi="Verdana" w:cs="Verdana"/>
          <w:i/>
        </w:rPr>
        <w:t xml:space="preserve">царинска повластица </w:t>
      </w:r>
      <w:r>
        <w:rPr>
          <w:rFonts w:ascii="Verdana" w:eastAsia="Verdana" w:hAnsi="Verdana" w:cs="Verdana"/>
        </w:rPr>
        <w:t>је ослобођење од плаћања увозних дажбина на увоз опреме;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r>
        <w:rPr>
          <w:rFonts w:ascii="Verdana" w:eastAsia="Verdana" w:hAnsi="Verdana" w:cs="Verdana"/>
          <w:i/>
        </w:rPr>
        <w:t xml:space="preserve">мали привредни субјект </w:t>
      </w:r>
      <w:r>
        <w:rPr>
          <w:rFonts w:ascii="Verdana" w:eastAsia="Verdana" w:hAnsi="Verdana" w:cs="Verdana"/>
        </w:rPr>
        <w:t>јесте привредни субјект који има мање од 50 запослених и годишњи промет или укупан годишњи биланс стања који не прелази 10 милиона евра, у складу са прописом којим се уређује државна помоћ (у даљем тексту: мало привредно друштво);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r>
        <w:rPr>
          <w:rFonts w:ascii="Verdana" w:eastAsia="Verdana" w:hAnsi="Verdana" w:cs="Verdana"/>
          <w:i/>
        </w:rPr>
        <w:t xml:space="preserve">средњи привредни субјект </w:t>
      </w:r>
      <w:r>
        <w:rPr>
          <w:rFonts w:ascii="Verdana" w:eastAsia="Verdana" w:hAnsi="Verdana" w:cs="Verdana"/>
        </w:rPr>
        <w:t xml:space="preserve">јесте привредни субјект који има од 50 до 250 запослених и годишњи промет који не прелази 50 милиона евра или укупни годишњи биланс стања који не прелази 43 милиона евра у складу са </w:t>
      </w:r>
      <w:r>
        <w:rPr>
          <w:rFonts w:ascii="Verdana" w:eastAsia="Verdana" w:hAnsi="Verdana" w:cs="Verdana"/>
        </w:rPr>
        <w:lastRenderedPageBreak/>
        <w:t>прописом којим се уређује државна помоћ (у даљем тексту: средње привредно друштво);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r>
        <w:rPr>
          <w:rFonts w:ascii="Verdana" w:eastAsia="Verdana" w:hAnsi="Verdana" w:cs="Verdana"/>
          <w:i/>
        </w:rPr>
        <w:t>велики привредни субјект</w:t>
      </w:r>
      <w:r>
        <w:rPr>
          <w:rFonts w:ascii="Verdana" w:eastAsia="Verdana" w:hAnsi="Verdana" w:cs="Verdana"/>
        </w:rPr>
        <w:t>јесте привредни субјект који има преко 250 запослених и годишњи промет преко 50 милиона евра или укупан годишњи биланс стања преко 43 милиона евра у складу са прописом којим се уређује држава помоћ (у даљем тексту: велико привредно друштво);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r>
        <w:rPr>
          <w:rFonts w:ascii="Verdana" w:eastAsia="Verdana" w:hAnsi="Verdana" w:cs="Verdana"/>
          <w:i/>
        </w:rPr>
        <w:t xml:space="preserve">царински орган </w:t>
      </w:r>
      <w:r>
        <w:rPr>
          <w:rFonts w:ascii="Verdana" w:eastAsia="Verdana" w:hAnsi="Verdana" w:cs="Verdana"/>
        </w:rPr>
        <w:t>је Управа царина, царинарница и њене организационе јединице надлежне за примену царинских и осталих прописа, као и овлашћени царински службеник, у складу са Законом о царинској служби („Службени гласник РСˮ, брoj 95/18);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9) </w:t>
      </w:r>
      <w:r>
        <w:rPr>
          <w:rFonts w:ascii="Verdana" w:eastAsia="Verdana" w:hAnsi="Verdana" w:cs="Verdana"/>
          <w:i/>
        </w:rPr>
        <w:t xml:space="preserve">уговор о додели средстава подстицаја </w:t>
      </w:r>
      <w:r>
        <w:rPr>
          <w:rFonts w:ascii="Verdana" w:eastAsia="Verdana" w:hAnsi="Verdana" w:cs="Verdana"/>
        </w:rPr>
        <w:t>је уговор којим се уређују међусобна права и обавезе даваоца средстава подстицаја и корисника средстава подстицаја у складу са прописом којим се уређују критеријуми, услови и начин привлачења директних инвестиција;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10) </w:t>
      </w:r>
      <w:r>
        <w:rPr>
          <w:rFonts w:ascii="Verdana" w:eastAsia="Verdana" w:hAnsi="Verdana" w:cs="Verdana"/>
          <w:i/>
        </w:rPr>
        <w:t xml:space="preserve">корисник царинске повластице </w:t>
      </w:r>
      <w:r>
        <w:rPr>
          <w:rFonts w:ascii="Verdana" w:eastAsia="Verdana" w:hAnsi="Verdana" w:cs="Verdana"/>
        </w:rPr>
        <w:t>је привредно друштво регистровано у Републици Србији за обављање делатности за које је дозвољена додела подстицаја у складу са прописима којима се уређују критеријуми, услови и начин привлачења директних инвестиција, а које је увозник опреме за  коју се одобравају царинске повластице.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II. ВИСИНА СРЕДСТАВА ПОДСТИЦАЈА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Максимални дозвољени износ средстава подстицаја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Максимални дозвољени износи средстава подстицаја одређују се у складу са прописима којима се уређују правила за доделу и контролу државне помоћи и прописима којима се уређују услови и начин привлачења директних инвестиција.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Максималан дозвољени износ средстава за велика привредна друштва може се утврдити највише до 50% оправданих трошкова за реализацију инвестиционог пројекта.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Максималан дозвољени износ средстава за средње привредно друштво може се утврдити највише до 60% оправданих трошкова, а за мала привредна друштва највише до 70% оправданих трошкова за реализацију инвестиционог пројекта.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III. УСЛОВИ ЗА ОСТВАРИВАЊЕ ПОВЛАСТИЦЕ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Остваривање права на ослобођење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Члан 4.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Остваривање права на царинску повластицу на увоз опреме, привредно друштво остварује у складу са правилима за доделу државне помоћи, и то: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1) у складу са правилима за доделу регионалне инвестиционе државне помоћи, за привредне субјекте који су корисници средстава подстицаја по уговору о додели средстава подстицаја;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lastRenderedPageBreak/>
        <w:t>2) у складу са правилима за доделу de minimis државне помоћи, за привредне субјекте који нису корисници средстава по уговору о додели средстава подстицаја.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Право на царинску повластицу се не може остварити за набавку опреме у секторима саобраћаја, развоја софтвера осим ако нису у функцији унапређења производа, производног процеса или пружања услуга сервисних центара, угоститељства, игара на срећу, трговине, производње синтетичких влакана, угља и челика, рударства, дувана и дуванских прерађевина, оружја и муниције, бродоградње поморских трговачких пловила на сопствени погон преко 100 бруто регистрованих тона, аеродрома, комуналних делатности, сектора енергетике, широкопојасне мреже, рибарства и аквакултуре.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Висина ослобођења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Члан 5.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Царинска повластица на увоз опреме може се користити до висине уписаног неновчаног улога у привредно друштво.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Износ царинске повластице може се доделити до износа који: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1) када се сабере са износом додељених средстава подстицаја не прелази износ из члана 3. ст. 2. и 3. ове уредбе, за привредна друштва која су корисници средстава по уговору о додели средстава подстицаја;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2) не прелази горњу границу </w:t>
      </w:r>
      <w:r>
        <w:rPr>
          <w:rFonts w:ascii="Verdana" w:eastAsia="Verdana" w:hAnsi="Verdana" w:cs="Verdana"/>
          <w:i/>
        </w:rPr>
        <w:t>de minimis</w:t>
      </w:r>
      <w:r>
        <w:rPr>
          <w:rFonts w:ascii="Verdana" w:eastAsia="Verdana" w:hAnsi="Verdana" w:cs="Verdana"/>
        </w:rPr>
        <w:t xml:space="preserve"> државне помоћи у износу од 23.000.000,00 динара по једном улагачу у било ком периоду у току три узастопне фискалне године, у складу са прописима којима се уређују правила за доделу и контролу државне помоћи, за привредна друштва која нису корисници средстава по уговору о додели средстава подстицаја.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Рок за остварење права на ослобођење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Члан 6.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Право из члана 4. ове уредбе може се остварити у року од две године од дана регистрације забележбе одлуке привредног друштва о улагању или регистрације повећања капитала, у складу са Законом о поступку регистрације у Aгенцији за привредне регистре.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Изузетно од става 1. овог члана, уколико је уговором о испоруци опреме предвиђен дужи рок испоруке од две године или је наступила доцња испоручиоца опреме право улагача из члана 4. ове уредбе може се остварити у року од шест месеци од наступања наведених околности.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Забележба улагања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Ради остваривања права на царинску повластицу у складу са овом уредбом привредно друштво је у обавези да у Регистру привредних субјеката упише забележбу улагања-набавке опреме која ће бити увезена као улог улагача.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Забележбом из става 1. овог члана уписује се уговор или одлука привредног друштва о улагању која садржи спецификацију опреме као саставни део </w:t>
      </w:r>
      <w:r>
        <w:rPr>
          <w:rFonts w:ascii="Verdana" w:eastAsia="Verdana" w:hAnsi="Verdana" w:cs="Verdana"/>
        </w:rPr>
        <w:lastRenderedPageBreak/>
        <w:t xml:space="preserve">одлуке, шифру и назив делатности за коју се опрема прибавља као и податке о испоручиоцу опреме. 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Спецификација опреме из става 2. овог члана обавезно садржи: назив опреме, назив произвођача и вредност опреме.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IV. ПОСТУПАК ЗА ОСТВАРИВАЊЕ ПОВЛАСТИЦЕ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Евидентирање и размена података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8.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Привредно друштво које захтева царинску повластицу, ради увођења у евиденцију у зависности од основа, доставља централи Управе царина у року од 30 дана следеће: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1) ради остваривања права на ослобођење на основу одлуке о повећању капитала, доставља Управи царина одлуку о повећању капитала и извод из Регистра привредних субјеката у року од 30 дана од дана регистрације повећања основног капитала;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2) ради остваривања права на ослобођење, на основу забележбе Уговора о неновчаном улагању у привредно друштво или забележбе улагања на основу Уговора о додели средстава подстицаја, након уписа забележбе улагања у Регистар привредних субјеката, Агенција за привредне регистре доставља податке о уписаним забележбама улагања Управи царина посредством информационог система.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До успостављања електронске комуникације из става 1. овог члана податке о уписаним забележбама улагања Управи царина доставља привредно друштво које захтева царинску повластицу.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Управа царина уводи и додељује евиденциони број привредном друштву које захтева царинску повластицу на основу података из става 1. овог члана.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Захтев за ослобођење улагача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9.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Царинском органу који спроводи царински поступак стављања опреме у слободан промет привредно друштво које захтева царинску повластицу ради остваривања права на ослобођење, подноси: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1) одлуку о повећању капитала и процену вредности неновчаног улога;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2) гарантни лист или другу одговарајућу документацију из које се може утврдити да је опрема која се увози нова;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3) уговор о додели средстава подстицаја, ако је корисник повластице и корисник средстава по поменутом уговору;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4) изјаву да није корисник </w:t>
      </w:r>
      <w:r>
        <w:rPr>
          <w:rFonts w:ascii="Verdana" w:eastAsia="Verdana" w:hAnsi="Verdana" w:cs="Verdana"/>
          <w:i/>
        </w:rPr>
        <w:t>de minimis</w:t>
      </w:r>
      <w:r>
        <w:rPr>
          <w:rFonts w:ascii="Verdana" w:eastAsia="Verdana" w:hAnsi="Verdana" w:cs="Verdana"/>
        </w:rPr>
        <w:t xml:space="preserve"> државне помоћи, односно изјаву о оствареном износу </w:t>
      </w:r>
      <w:r>
        <w:rPr>
          <w:rFonts w:ascii="Verdana" w:eastAsia="Verdana" w:hAnsi="Verdana" w:cs="Verdana"/>
          <w:i/>
        </w:rPr>
        <w:t>de minimis</w:t>
      </w:r>
      <w:r>
        <w:rPr>
          <w:rFonts w:ascii="Verdana" w:eastAsia="Verdana" w:hAnsi="Verdana" w:cs="Verdana"/>
        </w:rPr>
        <w:t xml:space="preserve"> државне помоћи у текућој фискалној години и у претходне две узастопне фискалне године, ако није корисник средстава по уговору о додели средстава подстицаја;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5) изјаву да опрема која се увози служи за обављање делатности корисника повластице;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lastRenderedPageBreak/>
        <w:t>6) изјаву о свим другим додељеним државним помоћима за исте оправдане трошкове.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Уз доказе из става 1. тач. 1)–6) овог члана прилаже се извод о регистрованим подацима о привредном друштву уписаном у Регистар привредних субјеката о висини уписаног неновчаног улога улагача у капиталу привредног друштва или извод о регистрацији забележбе улагања, које царински орган прибавља по службеној дужности.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Царински орган на основу поднетог захтева и приложених доказа доноси решење о ослобађању од плаћања увозних дажбина на увоз опреме.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Царински орган копију решења из става 3. овог члана доставља министарству надлежном за послове привреде и Комисији за контролу државне помоћи без одлагања, најкасније у року од 30 дана од дана доношења решења, а на крају сваког шестомесечног периода доставља извештај о привредним друштвима која су остварила право на царинску повластицу Развојној агенцији Србије.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V. ЗАБРАНА ОТУЂЕЊА И ОГРАНИЧЕЊЕ РАСПОЛАГАЊА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Трајање ограничења у погледу права располагања увезеном опремом ослобођеном од плаћања увозних дажбина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Опрема се не може отуђити, дати другом на употребу или користити у друге сврхе у року од три године од дана стављања робе у слободан промет у складу са царинским прописима.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Ако се опрема из става 1. овог члана отуђи, да другом на употребу или користи у друге сврхе пре истека рока из става 1. овог члана, на ту опрему плаћају се увозне дажбине.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Висина увозних дажбина из става 2. овог члана обрачунава се према стању робе и по прописима који важе на дан подношења захтева за обрачун и плаћања увозних дажбина, односно на дан доношења решења о наплати увозних дажбина ако није поднет захтев за обрачун и плаћање увозних дажбина.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Царински надзор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Члан 11.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Опрема ослобођена плаћања увозних дажбина по основу улога улагача која је стављена у слободан промет у складу са одредбама ове уредбе остаје под царинским надзором.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Царински надзор престаје: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1) када више не постоје услови због којих је опрема и стављена у слободан промет без плаћања увозних дажбина;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2) кад се опрема извезе или уништи; 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 xml:space="preserve">3) када се дозволи употреба опреме у друге сврхе од оних које су прописане овом уредбом и када су увозне дажбине плаћене.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VI. ПРЕЛАЗНЕ И ЗАВРШНЕ ОДРЕДБЕ 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lastRenderedPageBreak/>
        <w:t>Окончање започетих поступака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12.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Поступци за остваривање повластица започети до дана ступања на снагу ове уредбе, окончаће се у складу са прописима по којима су започети.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Размена података путем информационог система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13.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Агенција за привредне регистре је дужна да у року од 60 дана од дана ступања на снагу ове уредбе, посредством информационог система достави податке Управи царина о уписаним забележбама улагања.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Престанак важења уредбе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14.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Даном ступања на снагу ове уредбе престаје да важи Уредба о условима, начину и поступку ослобођења од царинских и других дажбина на увоз опреме („Службени гласник РС”, број 48/18).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Ступање на снагу</w:t>
      </w:r>
    </w:p>
    <w:p w:rsidR="00AD6CD6" w:rsidRDefault="006A583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15.</w:t>
      </w:r>
    </w:p>
    <w:p w:rsidR="00AD6CD6" w:rsidRDefault="006A583C">
      <w:pPr>
        <w:spacing w:line="210" w:lineRule="atLeast"/>
      </w:pPr>
      <w:r>
        <w:rPr>
          <w:rFonts w:ascii="Verdana" w:eastAsia="Verdana" w:hAnsi="Verdana" w:cs="Verdana"/>
        </w:rPr>
        <w:t>Ова уредба ступа на снагу осмог дана од дана објављивања у „Службеном гласнику Републике Србијеˮ.</w:t>
      </w:r>
    </w:p>
    <w:p w:rsidR="00AD6CD6" w:rsidRDefault="006A583C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110-3883/2019-1</w:t>
      </w:r>
    </w:p>
    <w:p w:rsidR="00AD6CD6" w:rsidRDefault="006A583C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16. маја 2019. године</w:t>
      </w:r>
    </w:p>
    <w:p w:rsidR="00AD6CD6" w:rsidRDefault="006A583C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AD6CD6" w:rsidRDefault="006A583C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AD6CD6" w:rsidRDefault="006A583C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 xml:space="preserve">Ана Брнабић, </w:t>
      </w:r>
      <w:r>
        <w:rPr>
          <w:rFonts w:ascii="Verdana" w:eastAsia="Verdana" w:hAnsi="Verdana" w:cs="Verdana"/>
        </w:rPr>
        <w:t>с.р.</w:t>
      </w:r>
    </w:p>
    <w:sectPr w:rsidR="00AD6CD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D6"/>
    <w:rsid w:val="006A583C"/>
    <w:rsid w:val="00712E4A"/>
    <w:rsid w:val="00AD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B0C77-45D1-40A4-9AF8-2C8D9869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Miruna Šćekić</dc:creator>
  <cp:lastModifiedBy>Miruna Šćekić</cp:lastModifiedBy>
  <cp:revision>3</cp:revision>
  <dcterms:created xsi:type="dcterms:W3CDTF">2025-01-24T10:10:00Z</dcterms:created>
  <dcterms:modified xsi:type="dcterms:W3CDTF">2025-01-24T10:14:00Z</dcterms:modified>
</cp:coreProperties>
</file>