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60FB4" w14:textId="77777777" w:rsidR="002A5EA3" w:rsidRPr="00500218" w:rsidRDefault="008D1487" w:rsidP="00EB475A">
      <w:pPr>
        <w:ind w:left="1420"/>
        <w:jc w:val="both"/>
      </w:pPr>
      <w:bookmarkStart w:id="0" w:name="page1"/>
      <w:bookmarkEnd w:id="0"/>
      <w:r w:rsidRPr="00500218">
        <w:rPr>
          <w:rFonts w:eastAsia="Arial"/>
          <w:b/>
          <w:bCs/>
          <w:noProof/>
          <w:lang w:val="sr-Latn-RS" w:eastAsia="sr-Latn-RS"/>
        </w:rPr>
        <w:drawing>
          <wp:anchor distT="0" distB="0" distL="114300" distR="114300" simplePos="0" relativeHeight="251653632" behindDoc="1" locked="0" layoutInCell="0" allowOverlap="1" wp14:anchorId="66DCF4AE" wp14:editId="45A39D43">
            <wp:simplePos x="0" y="0"/>
            <wp:positionH relativeFrom="page">
              <wp:posOffset>848995</wp:posOffset>
            </wp:positionH>
            <wp:positionV relativeFrom="page">
              <wp:posOffset>342265</wp:posOffset>
            </wp:positionV>
            <wp:extent cx="685165"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685165" cy="571500"/>
                    </a:xfrm>
                    <a:prstGeom prst="rect">
                      <a:avLst/>
                    </a:prstGeom>
                    <a:noFill/>
                  </pic:spPr>
                </pic:pic>
              </a:graphicData>
            </a:graphic>
          </wp:anchor>
        </w:drawing>
      </w:r>
      <w:r w:rsidRPr="00500218">
        <w:rPr>
          <w:rFonts w:eastAsia="Arial"/>
          <w:b/>
          <w:bCs/>
        </w:rPr>
        <w:t>ФОНД ЗА РАЗВОЈ</w:t>
      </w:r>
    </w:p>
    <w:p w14:paraId="71654374" w14:textId="77777777" w:rsidR="002A5EA3" w:rsidRPr="00500218" w:rsidRDefault="002A5EA3" w:rsidP="00EB475A">
      <w:pPr>
        <w:spacing w:line="2" w:lineRule="exact"/>
        <w:jc w:val="both"/>
      </w:pPr>
    </w:p>
    <w:p w14:paraId="54D9BBE4" w14:textId="77777777" w:rsidR="002A5EA3" w:rsidRPr="00500218" w:rsidRDefault="008D1487" w:rsidP="00EB475A">
      <w:pPr>
        <w:ind w:left="1320"/>
        <w:jc w:val="both"/>
      </w:pPr>
      <w:r w:rsidRPr="00500218">
        <w:rPr>
          <w:rFonts w:eastAsia="Arial"/>
          <w:b/>
          <w:bCs/>
        </w:rPr>
        <w:t>РЕПУБЛИКЕ СРБИЈЕ</w:t>
      </w:r>
    </w:p>
    <w:p w14:paraId="4009F252" w14:textId="2D552AA3" w:rsidR="002A5EA3" w:rsidRPr="00500218" w:rsidRDefault="0044625D" w:rsidP="00EB475A">
      <w:pPr>
        <w:spacing w:line="20" w:lineRule="exact"/>
        <w:jc w:val="both"/>
      </w:pPr>
      <w:r>
        <w:rPr>
          <w:noProof/>
          <w:lang w:val="sr-Latn-RS" w:eastAsia="sr-Latn-RS"/>
        </w:rPr>
        <mc:AlternateContent>
          <mc:Choice Requires="wps">
            <w:drawing>
              <wp:anchor distT="0" distB="0" distL="0" distR="0" simplePos="0" relativeHeight="251656704" behindDoc="0" locked="0" layoutInCell="0" allowOverlap="1" wp14:anchorId="30D4FC51" wp14:editId="649E70AB">
                <wp:simplePos x="0" y="0"/>
                <wp:positionH relativeFrom="column">
                  <wp:posOffset>0</wp:posOffset>
                </wp:positionH>
                <wp:positionV relativeFrom="paragraph">
                  <wp:posOffset>251460</wp:posOffset>
                </wp:positionV>
                <wp:extent cx="5600065" cy="0"/>
                <wp:effectExtent l="9525" t="10160" r="10160" b="8890"/>
                <wp:wrapNone/>
                <wp:docPr id="4"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065"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8DF1D4" id="Shape 2"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9.8pt" to="440.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" o:allowincell="f" strokecolor="#39f"/>
            </w:pict>
          </mc:Fallback>
        </mc:AlternateContent>
      </w:r>
    </w:p>
    <w:p w14:paraId="58A1FB1F" w14:textId="77777777" w:rsidR="002A5EA3" w:rsidRPr="00500218" w:rsidRDefault="002A5EA3" w:rsidP="00EB475A">
      <w:pPr>
        <w:spacing w:line="200" w:lineRule="exact"/>
        <w:jc w:val="both"/>
      </w:pPr>
    </w:p>
    <w:p w14:paraId="592BAB1A" w14:textId="77777777" w:rsidR="002A5EA3" w:rsidRPr="00500218" w:rsidRDefault="002A5EA3" w:rsidP="00EB475A">
      <w:pPr>
        <w:spacing w:line="200" w:lineRule="exact"/>
        <w:jc w:val="both"/>
      </w:pPr>
    </w:p>
    <w:p w14:paraId="7B4FF249" w14:textId="77777777" w:rsidR="002A5EA3" w:rsidRPr="00500218" w:rsidRDefault="002A5EA3" w:rsidP="00EB475A">
      <w:pPr>
        <w:spacing w:line="200" w:lineRule="exact"/>
        <w:jc w:val="both"/>
      </w:pPr>
    </w:p>
    <w:p w14:paraId="450EE5A9" w14:textId="77777777" w:rsidR="002A5EA3" w:rsidRPr="00500218" w:rsidRDefault="002A5EA3" w:rsidP="00EB475A">
      <w:pPr>
        <w:spacing w:line="285" w:lineRule="exact"/>
        <w:jc w:val="both"/>
      </w:pPr>
    </w:p>
    <w:p w14:paraId="372B2109" w14:textId="44DDE495" w:rsidR="00500218" w:rsidRDefault="00B75EC3" w:rsidP="00B75EC3">
      <w:pPr>
        <w:pStyle w:val="odluka-zakon"/>
        <w:shd w:val="clear" w:color="auto" w:fill="FFFFFF"/>
        <w:spacing w:before="0" w:beforeAutospacing="0" w:after="0" w:afterAutospacing="0"/>
        <w:ind w:firstLine="256"/>
        <w:jc w:val="center"/>
        <w:rPr>
          <w:rFonts w:eastAsia="Arial"/>
          <w:b/>
          <w:bCs/>
          <w:lang w:val="sr-Cyrl-RS"/>
        </w:rPr>
      </w:pPr>
      <w:r>
        <w:rPr>
          <w:rFonts w:eastAsia="Arial"/>
          <w:b/>
          <w:bCs/>
          <w:lang w:val="sr-Cyrl-RS"/>
        </w:rPr>
        <w:t xml:space="preserve">ИНВЕСТИЦИОНИ </w:t>
      </w:r>
      <w:r w:rsidR="008D1487" w:rsidRPr="00500218">
        <w:rPr>
          <w:rFonts w:eastAsia="Arial"/>
          <w:b/>
          <w:bCs/>
        </w:rPr>
        <w:t xml:space="preserve">КРЕДИТИ </w:t>
      </w:r>
      <w:r>
        <w:rPr>
          <w:rFonts w:eastAsia="Arial"/>
          <w:b/>
          <w:bCs/>
          <w:lang w:val="sr-Cyrl-RS"/>
        </w:rPr>
        <w:t xml:space="preserve"> ПО ПРОГРАМУ „ОПОРАВАК И РАЗВОЈ“ ИЗ ЕИБ КРЕДИТНЕ ЛИНИЈЕ </w:t>
      </w:r>
    </w:p>
    <w:p w14:paraId="04558DC6" w14:textId="77777777" w:rsidR="002A5EA3" w:rsidRPr="00500218" w:rsidRDefault="002A5EA3" w:rsidP="00EB475A">
      <w:pPr>
        <w:spacing w:line="304" w:lineRule="exact"/>
        <w:jc w:val="both"/>
      </w:pPr>
    </w:p>
    <w:p w14:paraId="3884B993" w14:textId="77777777" w:rsidR="00C77D96" w:rsidRDefault="00C77D96" w:rsidP="00EB475A">
      <w:pPr>
        <w:jc w:val="both"/>
        <w:rPr>
          <w:rFonts w:eastAsia="Arial"/>
          <w:b/>
          <w:bCs/>
          <w:sz w:val="24"/>
          <w:szCs w:val="24"/>
        </w:rPr>
      </w:pPr>
    </w:p>
    <w:p w14:paraId="06AA68F1" w14:textId="77777777" w:rsidR="00C77D96" w:rsidRDefault="00C77D96" w:rsidP="00EB475A">
      <w:pPr>
        <w:jc w:val="both"/>
        <w:rPr>
          <w:rFonts w:eastAsia="Arial"/>
          <w:b/>
          <w:bCs/>
          <w:sz w:val="24"/>
          <w:szCs w:val="24"/>
        </w:rPr>
      </w:pPr>
    </w:p>
    <w:p w14:paraId="612C9482" w14:textId="56D00DB3" w:rsidR="002A5EA3" w:rsidRPr="00500218" w:rsidRDefault="008D1487" w:rsidP="00EB475A">
      <w:pPr>
        <w:jc w:val="both"/>
        <w:rPr>
          <w:sz w:val="24"/>
          <w:szCs w:val="24"/>
        </w:rPr>
      </w:pPr>
      <w:r w:rsidRPr="00500218">
        <w:rPr>
          <w:rFonts w:eastAsia="Arial"/>
          <w:b/>
          <w:bCs/>
          <w:sz w:val="24"/>
          <w:szCs w:val="24"/>
        </w:rPr>
        <w:t>Услови за коришћење средстава</w:t>
      </w:r>
    </w:p>
    <w:p w14:paraId="064A262F" w14:textId="77777777" w:rsidR="002A5EA3" w:rsidRPr="00500218" w:rsidRDefault="002A5EA3" w:rsidP="00EB475A">
      <w:pPr>
        <w:spacing w:line="241" w:lineRule="exact"/>
        <w:jc w:val="both"/>
        <w:rPr>
          <w:sz w:val="24"/>
          <w:szCs w:val="24"/>
        </w:rPr>
      </w:pPr>
    </w:p>
    <w:p w14:paraId="2277C8DE" w14:textId="3463425E" w:rsidR="003D3DE9" w:rsidRPr="00F33588" w:rsidRDefault="004C5D3B" w:rsidP="00200ABD">
      <w:pPr>
        <w:ind w:firstLine="720"/>
        <w:jc w:val="both"/>
        <w:rPr>
          <w:strike/>
          <w:sz w:val="24"/>
          <w:szCs w:val="24"/>
          <w:lang w:val="sr-Cyrl-CS"/>
        </w:rPr>
      </w:pPr>
      <w:r w:rsidRPr="001B03E7">
        <w:rPr>
          <w:noProof/>
          <w:sz w:val="24"/>
          <w:szCs w:val="24"/>
          <w:lang w:val="sr-Cyrl-RS"/>
        </w:rPr>
        <w:t xml:space="preserve">Право на коришћење средстава </w:t>
      </w:r>
      <w:r>
        <w:rPr>
          <w:noProof/>
          <w:sz w:val="24"/>
          <w:szCs w:val="24"/>
          <w:lang w:val="sr-Cyrl-RS"/>
        </w:rPr>
        <w:t xml:space="preserve">по </w:t>
      </w:r>
      <w:r w:rsidR="004748D8">
        <w:rPr>
          <w:noProof/>
          <w:sz w:val="24"/>
          <w:szCs w:val="24"/>
          <w:lang w:val="sr-Cyrl-RS"/>
        </w:rPr>
        <w:t>програму „Опоравак и развој“</w:t>
      </w:r>
      <w:r w:rsidR="002D59D2">
        <w:rPr>
          <w:noProof/>
          <w:sz w:val="24"/>
          <w:szCs w:val="24"/>
          <w:lang w:val="sr-Cyrl-RS"/>
        </w:rPr>
        <w:t xml:space="preserve"> (у даљем тексту: Програм)</w:t>
      </w:r>
      <w:r w:rsidRPr="001B03E7">
        <w:rPr>
          <w:noProof/>
          <w:sz w:val="24"/>
          <w:szCs w:val="24"/>
          <w:lang w:val="sr-Cyrl-RS"/>
        </w:rPr>
        <w:t xml:space="preserve"> имају</w:t>
      </w:r>
      <w:r w:rsidR="00AC22CE">
        <w:rPr>
          <w:noProof/>
          <w:sz w:val="24"/>
          <w:szCs w:val="24"/>
          <w:lang w:val="sr-Cyrl-RS"/>
        </w:rPr>
        <w:t xml:space="preserve"> </w:t>
      </w:r>
      <w:r w:rsidR="002D59D2">
        <w:rPr>
          <w:noProof/>
          <w:sz w:val="24"/>
          <w:szCs w:val="24"/>
          <w:lang w:val="sr-Cyrl-RS"/>
        </w:rPr>
        <w:t xml:space="preserve">предузетници, задруге, </w:t>
      </w:r>
      <w:r w:rsidR="00EE2951">
        <w:rPr>
          <w:noProof/>
          <w:sz w:val="24"/>
          <w:szCs w:val="24"/>
          <w:lang w:val="sr-Cyrl-RS"/>
        </w:rPr>
        <w:t xml:space="preserve">микро, мали и средњи </w:t>
      </w:r>
      <w:r w:rsidR="00AC22CE">
        <w:rPr>
          <w:noProof/>
          <w:sz w:val="24"/>
          <w:szCs w:val="24"/>
          <w:lang w:val="sr-Cyrl-RS"/>
        </w:rPr>
        <w:t>привредни</w:t>
      </w:r>
      <w:r w:rsidRPr="001B03E7">
        <w:rPr>
          <w:noProof/>
          <w:sz w:val="24"/>
          <w:szCs w:val="24"/>
          <w:lang w:val="sr-Cyrl-RS"/>
        </w:rPr>
        <w:t xml:space="preserve"> </w:t>
      </w:r>
      <w:r w:rsidR="00740A51">
        <w:rPr>
          <w:noProof/>
          <w:sz w:val="24"/>
          <w:szCs w:val="24"/>
          <w:lang w:val="sr-Cyrl-RS"/>
        </w:rPr>
        <w:t>субјекти регистровани у Агенцији за привредне регистре и другим одговарајућим регистрима који имају мање од 250 запослених (са пуним радним временом)</w:t>
      </w:r>
      <w:r w:rsidR="002D59D2">
        <w:rPr>
          <w:noProof/>
          <w:sz w:val="24"/>
          <w:szCs w:val="24"/>
          <w:lang w:val="sr-Cyrl-RS"/>
        </w:rPr>
        <w:t>,</w:t>
      </w:r>
      <w:r w:rsidR="00740A51">
        <w:rPr>
          <w:noProof/>
          <w:sz w:val="24"/>
          <w:szCs w:val="24"/>
          <w:lang w:val="sr-Cyrl-RS"/>
        </w:rPr>
        <w:t xml:space="preserve"> као и </w:t>
      </w:r>
      <w:r w:rsidR="00EE2951">
        <w:rPr>
          <w:noProof/>
          <w:sz w:val="24"/>
          <w:szCs w:val="24"/>
          <w:lang w:val="sr-Cyrl-RS"/>
        </w:rPr>
        <w:t xml:space="preserve">велики </w:t>
      </w:r>
      <w:r w:rsidR="00740A51">
        <w:rPr>
          <w:noProof/>
          <w:sz w:val="24"/>
          <w:szCs w:val="24"/>
          <w:lang w:val="sr-Cyrl-RS"/>
        </w:rPr>
        <w:t>привредни субјекти средње тржишне капитализације („</w:t>
      </w:r>
      <w:r w:rsidR="00740A51">
        <w:rPr>
          <w:noProof/>
          <w:sz w:val="24"/>
          <w:szCs w:val="24"/>
          <w:lang w:val="sr-Latn-RS"/>
        </w:rPr>
        <w:t>MidCap“)</w:t>
      </w:r>
      <w:r w:rsidR="00740A51">
        <w:rPr>
          <w:noProof/>
          <w:sz w:val="24"/>
          <w:szCs w:val="24"/>
          <w:lang w:val="sr-Cyrl-RS"/>
        </w:rPr>
        <w:t xml:space="preserve"> дефинисани као предузећа са минимално 250 а максимално 3.000 запослених (са пуним радним временом</w:t>
      </w:r>
      <w:r w:rsidR="00EE2951">
        <w:rPr>
          <w:noProof/>
          <w:sz w:val="24"/>
          <w:szCs w:val="24"/>
          <w:lang w:val="sr-Cyrl-RS"/>
        </w:rPr>
        <w:t xml:space="preserve"> у свим повезаним лицима</w:t>
      </w:r>
      <w:r w:rsidR="00740A51">
        <w:rPr>
          <w:noProof/>
          <w:sz w:val="24"/>
          <w:szCs w:val="24"/>
          <w:lang w:val="sr-Cyrl-RS"/>
        </w:rPr>
        <w:t>)</w:t>
      </w:r>
      <w:r w:rsidR="002D59D2">
        <w:rPr>
          <w:noProof/>
          <w:sz w:val="24"/>
          <w:szCs w:val="24"/>
          <w:lang w:val="sr-Cyrl-RS"/>
        </w:rPr>
        <w:t>,</w:t>
      </w:r>
      <w:r w:rsidR="00740A51">
        <w:rPr>
          <w:noProof/>
          <w:sz w:val="24"/>
          <w:szCs w:val="24"/>
          <w:lang w:val="sr-Cyrl-RS"/>
        </w:rPr>
        <w:t xml:space="preserve"> а који су у приватном или задружном власништву и</w:t>
      </w:r>
      <w:r w:rsidRPr="001B03E7">
        <w:rPr>
          <w:noProof/>
          <w:sz w:val="24"/>
          <w:szCs w:val="24"/>
          <w:lang w:val="sr-Cyrl-RS"/>
        </w:rPr>
        <w:t xml:space="preserve"> кој</w:t>
      </w:r>
      <w:r>
        <w:rPr>
          <w:noProof/>
          <w:sz w:val="24"/>
          <w:szCs w:val="24"/>
          <w:lang w:val="sr-Cyrl-RS"/>
        </w:rPr>
        <w:t>и</w:t>
      </w:r>
      <w:r w:rsidRPr="001B03E7">
        <w:rPr>
          <w:noProof/>
          <w:sz w:val="24"/>
          <w:szCs w:val="24"/>
          <w:lang w:val="sr-Cyrl-RS"/>
        </w:rPr>
        <w:t xml:space="preserve"> обављају </w:t>
      </w:r>
      <w:r w:rsidR="004748D8">
        <w:rPr>
          <w:noProof/>
          <w:sz w:val="24"/>
          <w:szCs w:val="24"/>
          <w:lang w:val="sr-Cyrl-RS"/>
        </w:rPr>
        <w:t>и имају регистровану као претежну делатност једну од делатности са Листе делатност</w:t>
      </w:r>
      <w:r w:rsidR="00740A51">
        <w:rPr>
          <w:noProof/>
          <w:sz w:val="24"/>
          <w:szCs w:val="24"/>
          <w:lang w:val="sr-Cyrl-RS"/>
        </w:rPr>
        <w:t>и</w:t>
      </w:r>
      <w:r w:rsidR="004748D8">
        <w:rPr>
          <w:noProof/>
          <w:sz w:val="24"/>
          <w:szCs w:val="24"/>
          <w:lang w:val="sr-Cyrl-RS"/>
        </w:rPr>
        <w:t xml:space="preserve"> која је саставни део Програма. </w:t>
      </w:r>
      <w:r w:rsidR="003D3DE9" w:rsidRPr="00F33588">
        <w:rPr>
          <w:sz w:val="24"/>
          <w:szCs w:val="24"/>
          <w:lang w:val="sr-Cyrl-CS"/>
        </w:rPr>
        <w:t xml:space="preserve">Претежна делатност не може се мењати након објаве Јавног позива за доделу кредитних средстава у оквиру Инвестиционог програма „Опоравак и развој”. </w:t>
      </w:r>
    </w:p>
    <w:p w14:paraId="0C201906" w14:textId="77777777" w:rsidR="00C061B7" w:rsidRPr="00F33588" w:rsidRDefault="00C061B7" w:rsidP="00200ABD">
      <w:pPr>
        <w:jc w:val="both"/>
        <w:rPr>
          <w:noProof/>
          <w:sz w:val="24"/>
          <w:szCs w:val="24"/>
          <w:lang w:val="sr-Cyrl-RS"/>
        </w:rPr>
      </w:pPr>
    </w:p>
    <w:p w14:paraId="6CE53DA6" w14:textId="3DA34968" w:rsidR="00740A51" w:rsidRDefault="00740A51" w:rsidP="0005386A">
      <w:pPr>
        <w:ind w:left="-15" w:firstLine="735"/>
        <w:jc w:val="both"/>
        <w:rPr>
          <w:noProof/>
          <w:sz w:val="24"/>
          <w:szCs w:val="24"/>
          <w:lang w:val="sr-Cyrl-RS"/>
        </w:rPr>
      </w:pPr>
      <w:r w:rsidRPr="00F33588">
        <w:rPr>
          <w:noProof/>
          <w:sz w:val="24"/>
          <w:szCs w:val="24"/>
          <w:lang w:val="sr-Cyrl-RS"/>
        </w:rPr>
        <w:t xml:space="preserve">Утврђивање величине приведних субјеката врши се према извршеном разврставању у складу са Законом о рачуноводству </w:t>
      </w:r>
      <w:r w:rsidR="00C25FF5" w:rsidRPr="00F33588">
        <w:rPr>
          <w:noProof/>
          <w:sz w:val="24"/>
          <w:szCs w:val="24"/>
          <w:lang w:val="sr-Cyrl-RS"/>
        </w:rPr>
        <w:t>према последње предатом финансијском извештају</w:t>
      </w:r>
      <w:r w:rsidR="003D3DE9" w:rsidRPr="00F33588">
        <w:rPr>
          <w:noProof/>
          <w:sz w:val="24"/>
          <w:szCs w:val="24"/>
          <w:lang w:val="sr-Cyrl-RS"/>
        </w:rPr>
        <w:t xml:space="preserve">, </w:t>
      </w:r>
      <w:r w:rsidR="003D3DE9" w:rsidRPr="00F33588">
        <w:rPr>
          <w:bCs/>
          <w:iCs/>
          <w:sz w:val="24"/>
          <w:szCs w:val="24"/>
          <w:lang w:val="sr-Cyrl-CS"/>
        </w:rPr>
        <w:t>а које се примењује за наредну пословну годину</w:t>
      </w:r>
      <w:r w:rsidR="00C25FF5" w:rsidRPr="00F33588">
        <w:rPr>
          <w:noProof/>
          <w:sz w:val="24"/>
          <w:szCs w:val="24"/>
          <w:lang w:val="sr-Cyrl-RS"/>
        </w:rPr>
        <w:t>. Предузетници који немају обавезу подношења финансијских извештаја сматрају се микро</w:t>
      </w:r>
      <w:bookmarkStart w:id="1" w:name="_GoBack"/>
      <w:bookmarkEnd w:id="1"/>
      <w:r w:rsidR="00C25FF5">
        <w:rPr>
          <w:noProof/>
          <w:sz w:val="24"/>
          <w:szCs w:val="24"/>
          <w:lang w:val="sr-Cyrl-RS"/>
        </w:rPr>
        <w:t xml:space="preserve"> привредним субјектима. Услов за задруге је да је задруга ускладила акта, органе и пословање у складу за Законом о задругама и да се подвргла задружној ревизији у последње две године.  Подаци о броју запослених утврђују се на основу евиденције Централног регистра обавезног социјално осигурања и других података.  </w:t>
      </w:r>
      <w:r>
        <w:rPr>
          <w:noProof/>
          <w:sz w:val="24"/>
          <w:szCs w:val="24"/>
          <w:lang w:val="sr-Cyrl-RS"/>
        </w:rPr>
        <w:t xml:space="preserve"> </w:t>
      </w:r>
    </w:p>
    <w:p w14:paraId="34C06226" w14:textId="680121F6" w:rsidR="00C261A9" w:rsidRDefault="00C261A9" w:rsidP="0005386A">
      <w:pPr>
        <w:ind w:left="-15" w:firstLine="735"/>
        <w:jc w:val="both"/>
        <w:rPr>
          <w:noProof/>
          <w:sz w:val="24"/>
          <w:szCs w:val="24"/>
          <w:lang w:val="sr-Cyrl-RS"/>
        </w:rPr>
      </w:pPr>
      <w:r>
        <w:rPr>
          <w:noProof/>
          <w:sz w:val="24"/>
          <w:szCs w:val="24"/>
          <w:lang w:val="sr-Cyrl-RS"/>
        </w:rPr>
        <w:t>Кредит може бити одобрен и привредном субјекту који је</w:t>
      </w:r>
      <w:r w:rsidR="00AC22CE">
        <w:rPr>
          <w:noProof/>
          <w:sz w:val="24"/>
          <w:szCs w:val="24"/>
          <w:lang w:val="sr-Cyrl-RS"/>
        </w:rPr>
        <w:t xml:space="preserve"> у</w:t>
      </w:r>
      <w:r>
        <w:rPr>
          <w:noProof/>
          <w:sz w:val="24"/>
          <w:szCs w:val="24"/>
          <w:lang w:val="sr-Cyrl-RS"/>
        </w:rPr>
        <w:t xml:space="preserve"> званичним финансијским извештајима за једну од последње две године исказао нето губитак, али је остварен посл</w:t>
      </w:r>
      <w:r w:rsidR="004739C6">
        <w:rPr>
          <w:noProof/>
          <w:sz w:val="24"/>
          <w:szCs w:val="24"/>
          <w:lang w:val="sr-Cyrl-RS"/>
        </w:rPr>
        <w:t>о</w:t>
      </w:r>
      <w:r>
        <w:rPr>
          <w:noProof/>
          <w:sz w:val="24"/>
          <w:szCs w:val="24"/>
          <w:lang w:val="sr-Cyrl-RS"/>
        </w:rPr>
        <w:t xml:space="preserve">вни добитак. </w:t>
      </w:r>
    </w:p>
    <w:p w14:paraId="10C7ECBA" w14:textId="466CABF5" w:rsidR="005303D7" w:rsidRDefault="0005386A" w:rsidP="00CD704C">
      <w:pPr>
        <w:ind w:left="-15"/>
        <w:rPr>
          <w:rFonts w:eastAsia="Arial"/>
          <w:sz w:val="24"/>
          <w:szCs w:val="24"/>
        </w:rPr>
      </w:pPr>
      <w:r>
        <w:rPr>
          <w:rFonts w:eastAsia="Arial"/>
          <w:sz w:val="24"/>
          <w:szCs w:val="24"/>
          <w:lang w:val="sr-Cyrl-RS"/>
        </w:rPr>
        <w:t xml:space="preserve">      </w:t>
      </w:r>
    </w:p>
    <w:p w14:paraId="47A989AC" w14:textId="77777777" w:rsidR="008034F1" w:rsidRPr="00A41036" w:rsidRDefault="008034F1" w:rsidP="008034F1">
      <w:pPr>
        <w:ind w:firstLine="720"/>
        <w:jc w:val="both"/>
        <w:rPr>
          <w:sz w:val="24"/>
          <w:szCs w:val="24"/>
          <w:lang w:val="sr-Cyrl-CS"/>
        </w:rPr>
      </w:pPr>
      <w:r w:rsidRPr="00A41036">
        <w:rPr>
          <w:sz w:val="24"/>
          <w:szCs w:val="24"/>
          <w:lang w:val="sr-Cyrl-CS"/>
        </w:rPr>
        <w:t>Кредитна средства могу бити одобрена само привредним субјектима уколико су испуњени следећи услови:</w:t>
      </w:r>
    </w:p>
    <w:p w14:paraId="4E136C11" w14:textId="77777777" w:rsidR="008034F1" w:rsidRPr="00A41036" w:rsidRDefault="008034F1" w:rsidP="008034F1">
      <w:pPr>
        <w:pStyle w:val="ListParagraph"/>
        <w:numPr>
          <w:ilvl w:val="0"/>
          <w:numId w:val="31"/>
        </w:numPr>
        <w:jc w:val="both"/>
        <w:rPr>
          <w:sz w:val="24"/>
          <w:szCs w:val="24"/>
          <w:lang w:val="sr-Cyrl-CS"/>
        </w:rPr>
      </w:pPr>
      <w:r w:rsidRPr="00A41036">
        <w:rPr>
          <w:sz w:val="24"/>
          <w:szCs w:val="24"/>
          <w:lang w:val="sr-Cyrl-CS"/>
        </w:rPr>
        <w:t>привредни субјект испуњава све услове из важећих прописа који се односе на  обављање предметне делатности, укључујући прописе у области заштите животне средине, радног законодавства и безбедности на раду;</w:t>
      </w:r>
    </w:p>
    <w:p w14:paraId="5A25A72F" w14:textId="77777777" w:rsidR="008034F1" w:rsidRPr="00A41036" w:rsidRDefault="008034F1" w:rsidP="008034F1">
      <w:pPr>
        <w:pStyle w:val="ListParagraph"/>
        <w:numPr>
          <w:ilvl w:val="0"/>
          <w:numId w:val="31"/>
        </w:numPr>
        <w:jc w:val="both"/>
        <w:rPr>
          <w:sz w:val="24"/>
          <w:szCs w:val="24"/>
          <w:lang w:val="sr-Cyrl-CS"/>
        </w:rPr>
      </w:pPr>
      <w:r w:rsidRPr="00A41036">
        <w:rPr>
          <w:sz w:val="24"/>
          <w:szCs w:val="24"/>
          <w:lang w:val="sr-Cyrl-CS"/>
        </w:rPr>
        <w:t>да су за потребе реализације инвестиционог пројекта обезбеђене све потребне дозволе и лиценце и испуњени потребни услови у складу за важећим прописима;</w:t>
      </w:r>
    </w:p>
    <w:p w14:paraId="718B9C33" w14:textId="77777777" w:rsidR="008034F1" w:rsidRPr="00134A3B" w:rsidRDefault="008034F1" w:rsidP="008034F1">
      <w:pPr>
        <w:pStyle w:val="ListParagraph"/>
        <w:numPr>
          <w:ilvl w:val="0"/>
          <w:numId w:val="31"/>
        </w:numPr>
        <w:jc w:val="both"/>
        <w:rPr>
          <w:sz w:val="24"/>
          <w:szCs w:val="24"/>
          <w:lang w:val="sr-Cyrl-CS"/>
        </w:rPr>
      </w:pPr>
      <w:r w:rsidRPr="00A41036">
        <w:rPr>
          <w:sz w:val="24"/>
          <w:szCs w:val="24"/>
          <w:lang w:val="sr-Cyrl-CS"/>
        </w:rPr>
        <w:t xml:space="preserve">да привредни субјект није у тешкоћама </w:t>
      </w:r>
      <w:r w:rsidRPr="00A41036">
        <w:rPr>
          <w:sz w:val="23"/>
          <w:szCs w:val="23"/>
          <w:lang w:val="sr-Cyrl-CS"/>
        </w:rPr>
        <w:t xml:space="preserve">у складу са чланом </w:t>
      </w:r>
      <w:r>
        <w:rPr>
          <w:sz w:val="23"/>
          <w:szCs w:val="23"/>
          <w:lang w:val="sr-Cyrl-CS"/>
        </w:rPr>
        <w:t>6</w:t>
      </w:r>
      <w:r w:rsidRPr="00A41036">
        <w:rPr>
          <w:sz w:val="23"/>
          <w:szCs w:val="23"/>
          <w:lang w:val="sr-Cyrl-CS"/>
        </w:rPr>
        <w:t xml:space="preserve">. Уредбе </w:t>
      </w:r>
      <w:r>
        <w:rPr>
          <w:sz w:val="23"/>
          <w:szCs w:val="23"/>
          <w:lang w:val="sr-Cyrl-CS"/>
        </w:rPr>
        <w:t xml:space="preserve">о </w:t>
      </w:r>
      <w:r w:rsidRPr="00134A3B">
        <w:rPr>
          <w:color w:val="000000"/>
          <w:sz w:val="24"/>
          <w:szCs w:val="24"/>
        </w:rPr>
        <w:t>условима и критеријумима усклађености државне помоћи за санацију и реструктурирање учесника на тржишту у тешкоћама</w:t>
      </w:r>
      <w:r w:rsidRPr="00134A3B">
        <w:rPr>
          <w:sz w:val="24"/>
          <w:szCs w:val="24"/>
          <w:lang w:val="sr-Cyrl-RS"/>
        </w:rPr>
        <w:t xml:space="preserve"> (</w:t>
      </w:r>
      <w:r w:rsidRPr="00A41036">
        <w:rPr>
          <w:sz w:val="23"/>
          <w:szCs w:val="23"/>
          <w:lang w:val="sr-Cyrl-CS"/>
        </w:rPr>
        <w:t>„</w:t>
      </w:r>
      <w:r w:rsidRPr="00134A3B">
        <w:rPr>
          <w:color w:val="000000"/>
          <w:sz w:val="24"/>
          <w:szCs w:val="24"/>
        </w:rPr>
        <w:t>Службени гласник РС</w:t>
      </w:r>
      <w:r w:rsidRPr="00A41036">
        <w:rPr>
          <w:sz w:val="23"/>
          <w:szCs w:val="23"/>
          <w:lang w:val="sr-Cyrl-CS"/>
        </w:rPr>
        <w:t>ˮ</w:t>
      </w:r>
      <w:r w:rsidRPr="00134A3B">
        <w:rPr>
          <w:color w:val="000000"/>
          <w:sz w:val="24"/>
          <w:szCs w:val="24"/>
        </w:rPr>
        <w:t>, број 62</w:t>
      </w:r>
      <w:r w:rsidRPr="00134A3B">
        <w:rPr>
          <w:color w:val="000000"/>
          <w:sz w:val="24"/>
          <w:szCs w:val="24"/>
          <w:lang w:val="sr-Cyrl-RS"/>
        </w:rPr>
        <w:t>/</w:t>
      </w:r>
      <w:r w:rsidRPr="00134A3B">
        <w:rPr>
          <w:color w:val="000000"/>
          <w:sz w:val="24"/>
          <w:szCs w:val="24"/>
        </w:rPr>
        <w:t>21</w:t>
      </w:r>
      <w:r w:rsidRPr="00134A3B">
        <w:rPr>
          <w:color w:val="000000"/>
          <w:sz w:val="24"/>
          <w:szCs w:val="24"/>
          <w:lang w:val="sr-Cyrl-RS"/>
        </w:rPr>
        <w:t>)</w:t>
      </w:r>
      <w:r w:rsidRPr="00134A3B">
        <w:rPr>
          <w:sz w:val="24"/>
          <w:szCs w:val="24"/>
          <w:lang w:val="sr-Cyrl-CS"/>
        </w:rPr>
        <w:t>;</w:t>
      </w:r>
    </w:p>
    <w:p w14:paraId="13F44079" w14:textId="2D937490" w:rsidR="008034F1" w:rsidRPr="00A41036" w:rsidRDefault="008034F1" w:rsidP="008034F1">
      <w:pPr>
        <w:pStyle w:val="ListParagraph"/>
        <w:numPr>
          <w:ilvl w:val="0"/>
          <w:numId w:val="31"/>
        </w:numPr>
        <w:jc w:val="both"/>
        <w:rPr>
          <w:sz w:val="24"/>
          <w:szCs w:val="24"/>
        </w:rPr>
      </w:pPr>
      <w:r w:rsidRPr="00A41036">
        <w:rPr>
          <w:color w:val="000000"/>
          <w:sz w:val="24"/>
          <w:szCs w:val="24"/>
          <w:lang w:val="sr-Cyrl-RS"/>
        </w:rPr>
        <w:t>у складу са чланом 7. Уредбе о условима и критеријумима усклађености регионалне државне помоћи (</w:t>
      </w:r>
      <w:r w:rsidRPr="00A41036">
        <w:rPr>
          <w:color w:val="000000"/>
          <w:sz w:val="24"/>
          <w:szCs w:val="24"/>
        </w:rPr>
        <w:t>„Службени гласник РС”, број 23/21</w:t>
      </w:r>
      <w:r w:rsidRPr="00A41036">
        <w:rPr>
          <w:color w:val="000000"/>
          <w:sz w:val="24"/>
          <w:szCs w:val="24"/>
          <w:lang w:val="sr-Cyrl-RS"/>
        </w:rPr>
        <w:t xml:space="preserve">) да се привредни субјект </w:t>
      </w:r>
      <w:r w:rsidRPr="00A41036">
        <w:rPr>
          <w:color w:val="000000"/>
          <w:sz w:val="24"/>
          <w:szCs w:val="24"/>
        </w:rPr>
        <w:t>не налази у поступку повраћаја државне или de minimis помоћи</w:t>
      </w:r>
      <w:r w:rsidRPr="00A41036">
        <w:rPr>
          <w:color w:val="000000"/>
          <w:sz w:val="24"/>
          <w:szCs w:val="24"/>
          <w:lang w:val="sr-Cyrl-RS"/>
        </w:rPr>
        <w:t xml:space="preserve">, као и да није у </w:t>
      </w:r>
      <w:r w:rsidRPr="00A41036">
        <w:rPr>
          <w:color w:val="000000"/>
          <w:sz w:val="24"/>
          <w:szCs w:val="24"/>
        </w:rPr>
        <w:t>тешкоћама у смислу члана 2. став 1. тачка 5) Уредбе о правилима за доделу државне помоћи</w:t>
      </w:r>
      <w:r w:rsidRPr="00A41036">
        <w:rPr>
          <w:color w:val="000000"/>
          <w:sz w:val="24"/>
          <w:szCs w:val="24"/>
          <w:lang w:val="sr-Cyrl-RS"/>
        </w:rPr>
        <w:t xml:space="preserve"> </w:t>
      </w:r>
      <w:r w:rsidRPr="00A41036">
        <w:rPr>
          <w:color w:val="000000"/>
          <w:sz w:val="24"/>
          <w:szCs w:val="24"/>
        </w:rPr>
        <w:t>(„Службени гласник РС”, бр. 13/10, 100/11, 91/12, 37/13, 97/13</w:t>
      </w:r>
      <w:r w:rsidR="00F014BE">
        <w:rPr>
          <w:color w:val="000000"/>
          <w:sz w:val="24"/>
          <w:szCs w:val="24"/>
          <w:lang w:val="sr-Cyrl-RS"/>
        </w:rPr>
        <w:t>,</w:t>
      </w:r>
      <w:r w:rsidRPr="00A41036">
        <w:rPr>
          <w:color w:val="000000"/>
          <w:sz w:val="24"/>
          <w:szCs w:val="24"/>
        </w:rPr>
        <w:t xml:space="preserve"> 119/14</w:t>
      </w:r>
      <w:r w:rsidR="00F014BE" w:rsidRPr="00EA035C">
        <w:rPr>
          <w:color w:val="000000"/>
          <w:sz w:val="24"/>
          <w:szCs w:val="24"/>
          <w:lang w:val="sr-Cyrl-CS"/>
        </w:rPr>
        <w:t>, 23/21 - др. уредба, 23/21 - др. уредба, 62/21 - др. уредба, 62/21 - др. уредба, 62/21 - др. уредба, 99/21 - др. уредба и 99/21 - др. уредба</w:t>
      </w:r>
      <w:r w:rsidRPr="00A41036">
        <w:rPr>
          <w:color w:val="000000"/>
          <w:sz w:val="24"/>
          <w:szCs w:val="24"/>
        </w:rPr>
        <w:t>) на дан 31. децембра 2019. године</w:t>
      </w:r>
      <w:r w:rsidRPr="00A41036">
        <w:rPr>
          <w:color w:val="000000"/>
          <w:sz w:val="24"/>
          <w:szCs w:val="24"/>
          <w:lang w:val="sr-Cyrl-RS"/>
        </w:rPr>
        <w:t>;</w:t>
      </w:r>
    </w:p>
    <w:p w14:paraId="1C5A23D2" w14:textId="77777777" w:rsidR="008034F1" w:rsidRPr="00A41036" w:rsidRDefault="008034F1" w:rsidP="008034F1">
      <w:pPr>
        <w:pStyle w:val="ListParagraph"/>
        <w:numPr>
          <w:ilvl w:val="0"/>
          <w:numId w:val="31"/>
        </w:numPr>
        <w:jc w:val="both"/>
        <w:rPr>
          <w:sz w:val="24"/>
          <w:szCs w:val="24"/>
          <w:lang w:val="sr-Cyrl-CS"/>
        </w:rPr>
      </w:pPr>
      <w:r w:rsidRPr="00A41036">
        <w:rPr>
          <w:sz w:val="24"/>
          <w:szCs w:val="24"/>
          <w:lang w:val="sr-Cyrl-CS"/>
        </w:rPr>
        <w:t>да привредни субјект има регулисане доспеле обавезе јавних прихода.</w:t>
      </w:r>
    </w:p>
    <w:p w14:paraId="3D8209A3" w14:textId="42767B57" w:rsidR="008034F1" w:rsidRDefault="008034F1" w:rsidP="008034F1">
      <w:pPr>
        <w:ind w:left="-15"/>
        <w:jc w:val="both"/>
        <w:rPr>
          <w:noProof/>
          <w:sz w:val="24"/>
          <w:szCs w:val="24"/>
          <w:lang w:val="sr-Cyrl-RS"/>
        </w:rPr>
      </w:pPr>
    </w:p>
    <w:p w14:paraId="566691C5" w14:textId="37F31240" w:rsidR="00AB57B2" w:rsidRDefault="00AB57B2" w:rsidP="008034F1">
      <w:pPr>
        <w:ind w:left="-15"/>
        <w:jc w:val="both"/>
        <w:rPr>
          <w:noProof/>
          <w:sz w:val="24"/>
          <w:szCs w:val="24"/>
          <w:lang w:val="sr-Cyrl-RS"/>
        </w:rPr>
      </w:pPr>
    </w:p>
    <w:p w14:paraId="48338DE8" w14:textId="77777777" w:rsidR="00AC22CE" w:rsidRDefault="00AC22CE" w:rsidP="00813BA8">
      <w:pPr>
        <w:jc w:val="both"/>
        <w:rPr>
          <w:b/>
          <w:bCs/>
          <w:sz w:val="24"/>
          <w:szCs w:val="24"/>
          <w:lang w:val="sr-Cyrl-CS"/>
        </w:rPr>
      </w:pPr>
    </w:p>
    <w:p w14:paraId="00D30605" w14:textId="77777777" w:rsidR="00AC22CE" w:rsidRDefault="00AC22CE" w:rsidP="00AC22CE">
      <w:pPr>
        <w:ind w:left="-15"/>
        <w:jc w:val="both"/>
        <w:rPr>
          <w:noProof/>
          <w:sz w:val="24"/>
          <w:szCs w:val="24"/>
          <w:lang w:val="sr-Cyrl-RS"/>
        </w:rPr>
      </w:pPr>
      <w:r>
        <w:rPr>
          <w:noProof/>
          <w:sz w:val="24"/>
          <w:szCs w:val="24"/>
          <w:lang w:val="sr-Cyrl-RS"/>
        </w:rPr>
        <w:t xml:space="preserve">Кредитна средства могу бити одобрена под следећим условима: </w:t>
      </w:r>
    </w:p>
    <w:p w14:paraId="3A9A90A9" w14:textId="77777777" w:rsidR="00AC22CE" w:rsidRPr="00A41036" w:rsidRDefault="00AC22CE" w:rsidP="00AC22CE">
      <w:pPr>
        <w:pStyle w:val="ListParagraph"/>
        <w:numPr>
          <w:ilvl w:val="0"/>
          <w:numId w:val="32"/>
        </w:numPr>
        <w:jc w:val="both"/>
        <w:rPr>
          <w:sz w:val="24"/>
          <w:szCs w:val="24"/>
          <w:lang w:val="sr-Cyrl-ME"/>
        </w:rPr>
      </w:pPr>
      <w:r w:rsidRPr="00A41036">
        <w:rPr>
          <w:sz w:val="24"/>
          <w:szCs w:val="24"/>
          <w:lang w:val="sr-Cyrl-ME"/>
        </w:rPr>
        <w:t>да се средства за реализацију Програма искључиво користе у привредном субјекту коме се додељују;</w:t>
      </w:r>
    </w:p>
    <w:p w14:paraId="56AC68A1" w14:textId="77777777" w:rsidR="00AC22CE" w:rsidRPr="00A41036" w:rsidRDefault="00AC22CE" w:rsidP="00AC22CE">
      <w:pPr>
        <w:pStyle w:val="ListParagraph"/>
        <w:numPr>
          <w:ilvl w:val="0"/>
          <w:numId w:val="32"/>
        </w:numPr>
        <w:spacing w:after="160"/>
        <w:jc w:val="both"/>
        <w:rPr>
          <w:sz w:val="24"/>
          <w:szCs w:val="24"/>
          <w:lang w:val="sr-Cyrl-ME"/>
        </w:rPr>
      </w:pPr>
      <w:r w:rsidRPr="00A41036">
        <w:rPr>
          <w:sz w:val="24"/>
          <w:szCs w:val="24"/>
          <w:lang w:val="sr-Cyrl-ME"/>
        </w:rPr>
        <w:t>да се обрачунава амортизација у складу са важећим прописима;</w:t>
      </w:r>
    </w:p>
    <w:p w14:paraId="2F36C780" w14:textId="16C6471D" w:rsidR="00AC22CE" w:rsidRPr="00A41036" w:rsidRDefault="00AC22CE" w:rsidP="00AC22CE">
      <w:pPr>
        <w:pStyle w:val="ListParagraph"/>
        <w:numPr>
          <w:ilvl w:val="0"/>
          <w:numId w:val="32"/>
        </w:numPr>
        <w:spacing w:after="160"/>
        <w:jc w:val="both"/>
        <w:rPr>
          <w:sz w:val="24"/>
          <w:szCs w:val="24"/>
          <w:lang w:val="sr-Cyrl-ME"/>
        </w:rPr>
      </w:pPr>
      <w:r w:rsidRPr="00A41036">
        <w:rPr>
          <w:sz w:val="24"/>
          <w:szCs w:val="24"/>
          <w:lang w:val="sr-Cyrl-ME"/>
        </w:rPr>
        <w:t>да се средства налазе и остају у имовини привредног субјекта најмање пет година, односно три године у случају предузетника, микро, малих и средњих предузећа (</w:t>
      </w:r>
      <w:r w:rsidR="00F014BE">
        <w:rPr>
          <w:sz w:val="24"/>
          <w:szCs w:val="24"/>
          <w:lang w:val="sr-Cyrl-ME"/>
        </w:rPr>
        <w:t xml:space="preserve">у даљем тексту: </w:t>
      </w:r>
      <w:r w:rsidRPr="00A41036">
        <w:rPr>
          <w:sz w:val="24"/>
          <w:szCs w:val="24"/>
          <w:lang w:val="sr-Cyrl-ME"/>
        </w:rPr>
        <w:t>М</w:t>
      </w:r>
      <w:r>
        <w:rPr>
          <w:sz w:val="24"/>
          <w:szCs w:val="24"/>
          <w:lang w:val="sr-Cyrl-ME"/>
        </w:rPr>
        <w:t>М</w:t>
      </w:r>
      <w:r w:rsidRPr="00A41036">
        <w:rPr>
          <w:sz w:val="24"/>
          <w:szCs w:val="24"/>
          <w:lang w:val="sr-Cyrl-ME"/>
        </w:rPr>
        <w:t>СПП) од датума куповине;</w:t>
      </w:r>
    </w:p>
    <w:p w14:paraId="63903943" w14:textId="77777777" w:rsidR="00AC22CE" w:rsidRPr="00A41036" w:rsidRDefault="00AC22CE" w:rsidP="00AC22CE">
      <w:pPr>
        <w:pStyle w:val="ListParagraph"/>
        <w:numPr>
          <w:ilvl w:val="0"/>
          <w:numId w:val="32"/>
        </w:numPr>
        <w:spacing w:after="160"/>
        <w:jc w:val="both"/>
        <w:rPr>
          <w:sz w:val="24"/>
          <w:szCs w:val="24"/>
          <w:lang w:val="sr-Cyrl-ME"/>
        </w:rPr>
      </w:pPr>
      <w:r w:rsidRPr="00A41036">
        <w:rPr>
          <w:sz w:val="24"/>
          <w:szCs w:val="24"/>
          <w:lang w:val="sr-Cyrl-ME"/>
        </w:rPr>
        <w:t>да су средства купљена од трећег лица по тржишним условима.</w:t>
      </w:r>
    </w:p>
    <w:p w14:paraId="2EF1AF49" w14:textId="77777777" w:rsidR="00AC22CE" w:rsidRPr="00A41036" w:rsidRDefault="00AC22CE" w:rsidP="00AC22CE">
      <w:pPr>
        <w:ind w:firstLine="720"/>
        <w:jc w:val="both"/>
        <w:rPr>
          <w:sz w:val="24"/>
          <w:szCs w:val="24"/>
          <w:lang w:val="sr-Cyrl-ME"/>
        </w:rPr>
      </w:pPr>
      <w:r w:rsidRPr="00A41036">
        <w:rPr>
          <w:sz w:val="24"/>
          <w:szCs w:val="24"/>
          <w:lang w:val="sr-Cyrl-ME"/>
        </w:rPr>
        <w:t xml:space="preserve">Почетне инвестиције морају остати у истом подручју најмање пет година, </w:t>
      </w:r>
      <w:r w:rsidRPr="00A41036">
        <w:rPr>
          <w:color w:val="000000"/>
          <w:sz w:val="24"/>
          <w:szCs w:val="24"/>
        </w:rPr>
        <w:t>односно у случају М</w:t>
      </w:r>
      <w:r>
        <w:rPr>
          <w:color w:val="000000"/>
          <w:sz w:val="24"/>
          <w:szCs w:val="24"/>
          <w:lang w:val="sr-Cyrl-RS"/>
        </w:rPr>
        <w:t>М</w:t>
      </w:r>
      <w:r w:rsidRPr="00A41036">
        <w:rPr>
          <w:color w:val="000000"/>
          <w:sz w:val="24"/>
          <w:szCs w:val="24"/>
        </w:rPr>
        <w:t>СП</w:t>
      </w:r>
      <w:r w:rsidRPr="00A41036">
        <w:rPr>
          <w:color w:val="000000"/>
          <w:sz w:val="24"/>
          <w:szCs w:val="24"/>
          <w:lang w:val="sr-Cyrl-RS"/>
        </w:rPr>
        <w:t>П</w:t>
      </w:r>
      <w:r w:rsidRPr="00A41036">
        <w:rPr>
          <w:color w:val="000000"/>
          <w:sz w:val="24"/>
          <w:szCs w:val="24"/>
        </w:rPr>
        <w:t xml:space="preserve"> три године након завршетка пројекта</w:t>
      </w:r>
      <w:r w:rsidRPr="00A41036">
        <w:rPr>
          <w:sz w:val="24"/>
          <w:szCs w:val="24"/>
          <w:lang w:val="sr-Cyrl-ME"/>
        </w:rPr>
        <w:t>.</w:t>
      </w:r>
    </w:p>
    <w:p w14:paraId="08DE453C" w14:textId="0296DC83" w:rsidR="00AC22CE" w:rsidRDefault="00AC22CE" w:rsidP="00AC22CE">
      <w:pPr>
        <w:ind w:left="660"/>
        <w:jc w:val="both"/>
        <w:rPr>
          <w:sz w:val="24"/>
          <w:szCs w:val="24"/>
          <w:lang w:val="sr-Cyrl-CS"/>
        </w:rPr>
      </w:pPr>
    </w:p>
    <w:p w14:paraId="168754F0" w14:textId="4FA2D596" w:rsidR="00C721BF" w:rsidRPr="00A41036" w:rsidRDefault="00C721BF" w:rsidP="00C721BF">
      <w:pPr>
        <w:ind w:firstLine="660"/>
        <w:jc w:val="both"/>
        <w:rPr>
          <w:sz w:val="24"/>
          <w:szCs w:val="24"/>
          <w:lang w:val="sr-Cyrl-CS"/>
        </w:rPr>
      </w:pPr>
      <w:r>
        <w:rPr>
          <w:sz w:val="24"/>
          <w:szCs w:val="24"/>
          <w:lang w:val="sr-Cyrl-CS"/>
        </w:rPr>
        <w:t>Без обзира на прихватљивост финансирања у вези са претежном делатношћу</w:t>
      </w:r>
      <w:r w:rsidR="00F014BE">
        <w:rPr>
          <w:sz w:val="24"/>
          <w:szCs w:val="24"/>
          <w:lang w:val="sr-Cyrl-CS"/>
        </w:rPr>
        <w:t>,</w:t>
      </w:r>
      <w:r>
        <w:rPr>
          <w:sz w:val="24"/>
          <w:szCs w:val="24"/>
          <w:lang w:val="sr-Cyrl-CS"/>
        </w:rPr>
        <w:t xml:space="preserve"> средства Програма не могу користити привредни субјекти који, поред претежне делатности која је прихватљива</w:t>
      </w:r>
      <w:r w:rsidR="00F014BE">
        <w:rPr>
          <w:sz w:val="24"/>
          <w:szCs w:val="24"/>
          <w:lang w:val="sr-Cyrl-CS"/>
        </w:rPr>
        <w:t>,</w:t>
      </w:r>
      <w:r>
        <w:rPr>
          <w:sz w:val="24"/>
          <w:szCs w:val="24"/>
          <w:lang w:val="sr-Cyrl-CS"/>
        </w:rPr>
        <w:t xml:space="preserve"> обављају и делатност која се односи на производњу и промет било ког производа или активности које се према прописима Републике Србије или потврђеним међународним конвенцијама и споразумима сматрају забрањеним. </w:t>
      </w:r>
    </w:p>
    <w:p w14:paraId="320575DC" w14:textId="77777777" w:rsidR="00C721BF" w:rsidRPr="00A41036" w:rsidRDefault="00C721BF" w:rsidP="00AC22CE">
      <w:pPr>
        <w:ind w:left="660"/>
        <w:jc w:val="both"/>
        <w:rPr>
          <w:sz w:val="24"/>
          <w:szCs w:val="24"/>
          <w:lang w:val="sr-Cyrl-CS"/>
        </w:rPr>
      </w:pPr>
    </w:p>
    <w:p w14:paraId="3AC38861" w14:textId="518E6C12" w:rsidR="00AC22CE" w:rsidRPr="00AC22CE" w:rsidRDefault="00AC22CE" w:rsidP="003A620F">
      <w:pPr>
        <w:ind w:firstLine="720"/>
        <w:jc w:val="both"/>
        <w:rPr>
          <w:b/>
          <w:bCs/>
          <w:sz w:val="24"/>
          <w:szCs w:val="24"/>
          <w:lang w:val="sr-Cyrl-CS"/>
        </w:rPr>
      </w:pPr>
      <w:r w:rsidRPr="00AC22CE">
        <w:rPr>
          <w:b/>
          <w:bCs/>
          <w:sz w:val="24"/>
          <w:szCs w:val="24"/>
          <w:lang w:val="sr-Cyrl-CS"/>
        </w:rPr>
        <w:t>Намена кредита</w:t>
      </w:r>
    </w:p>
    <w:p w14:paraId="0B023678" w14:textId="7CD60D27" w:rsidR="003A620F" w:rsidRPr="00A41036" w:rsidRDefault="003A620F" w:rsidP="003A620F">
      <w:pPr>
        <w:ind w:firstLine="720"/>
        <w:jc w:val="both"/>
        <w:rPr>
          <w:rFonts w:eastAsia="Times New Roman"/>
          <w:sz w:val="24"/>
          <w:szCs w:val="24"/>
          <w:lang w:val="sr-Cyrl-CS"/>
        </w:rPr>
      </w:pPr>
      <w:r w:rsidRPr="00A41036">
        <w:rPr>
          <w:sz w:val="24"/>
          <w:szCs w:val="24"/>
          <w:lang w:val="sr-Cyrl-CS"/>
        </w:rPr>
        <w:t xml:space="preserve">Привредни субјекти имају право да конкуришу за коришћење средстава по овом програму за следеће </w:t>
      </w:r>
      <w:r w:rsidRPr="00177AB4">
        <w:rPr>
          <w:b/>
          <w:bCs/>
          <w:sz w:val="24"/>
          <w:szCs w:val="24"/>
          <w:lang w:val="sr-Cyrl-CS"/>
        </w:rPr>
        <w:t>намене</w:t>
      </w:r>
      <w:r w:rsidRPr="00A41036">
        <w:rPr>
          <w:sz w:val="24"/>
          <w:szCs w:val="24"/>
          <w:lang w:val="sr-Cyrl-CS"/>
        </w:rPr>
        <w:t>:</w:t>
      </w:r>
    </w:p>
    <w:p w14:paraId="6EF04041" w14:textId="77777777" w:rsidR="003A620F" w:rsidRPr="00A41036" w:rsidRDefault="003A620F" w:rsidP="003A620F">
      <w:pPr>
        <w:pStyle w:val="ListParagraph"/>
        <w:numPr>
          <w:ilvl w:val="0"/>
          <w:numId w:val="23"/>
        </w:numPr>
        <w:jc w:val="both"/>
        <w:rPr>
          <w:rFonts w:eastAsia="Times New Roman"/>
          <w:sz w:val="24"/>
          <w:szCs w:val="24"/>
          <w:lang w:val="sr-Cyrl-CS"/>
        </w:rPr>
      </w:pPr>
      <w:r w:rsidRPr="00A41036">
        <w:rPr>
          <w:rFonts w:eastAsia="Times New Roman"/>
          <w:sz w:val="24"/>
          <w:szCs w:val="24"/>
          <w:lang w:val="sr-Cyrl-CS"/>
        </w:rPr>
        <w:t xml:space="preserve">куповину, изградњу, доградњу, реконструкцију, адаптацију, санацију, инвестиционо одржавање </w:t>
      </w:r>
      <w:r w:rsidRPr="00A41036">
        <w:rPr>
          <w:sz w:val="24"/>
          <w:szCs w:val="24"/>
          <w:lang w:val="sr-Cyrl-CS" w:eastAsia="sr-Latn-CS"/>
        </w:rPr>
        <w:t xml:space="preserve">простора </w:t>
      </w:r>
      <w:r w:rsidRPr="00A41036">
        <w:rPr>
          <w:sz w:val="24"/>
          <w:szCs w:val="24"/>
          <w:lang w:val="sr-Latn-RS" w:eastAsia="sr-Latn-CS"/>
        </w:rPr>
        <w:t xml:space="preserve">за обављање </w:t>
      </w:r>
      <w:r w:rsidRPr="00A41036">
        <w:rPr>
          <w:sz w:val="24"/>
          <w:szCs w:val="24"/>
          <w:lang w:val="sr-Cyrl-RS" w:eastAsia="sr-Latn-CS"/>
        </w:rPr>
        <w:t>делатности</w:t>
      </w:r>
      <w:r w:rsidRPr="00A41036">
        <w:rPr>
          <w:sz w:val="24"/>
          <w:szCs w:val="24"/>
          <w:lang w:val="sr-Cyrl-CS" w:eastAsia="sr-Latn-CS"/>
        </w:rPr>
        <w:t>, или</w:t>
      </w:r>
      <w:r w:rsidRPr="00A41036">
        <w:rPr>
          <w:rFonts w:eastAsia="Times New Roman"/>
          <w:sz w:val="24"/>
          <w:szCs w:val="24"/>
          <w:lang w:val="sr-Cyrl-CS"/>
        </w:rPr>
        <w:t xml:space="preserve"> складишног простора и смештајних капацитета у туризму, осим куповине земљишта;</w:t>
      </w:r>
    </w:p>
    <w:p w14:paraId="11DDF354" w14:textId="750A4948" w:rsidR="003A620F" w:rsidRPr="00A41036" w:rsidRDefault="003A620F" w:rsidP="003A620F">
      <w:pPr>
        <w:pStyle w:val="ListParagraph"/>
        <w:numPr>
          <w:ilvl w:val="0"/>
          <w:numId w:val="23"/>
        </w:numPr>
        <w:jc w:val="both"/>
        <w:rPr>
          <w:rFonts w:eastAsia="Times New Roman"/>
          <w:sz w:val="24"/>
          <w:szCs w:val="24"/>
          <w:lang w:val="sr-Cyrl-CS"/>
        </w:rPr>
      </w:pPr>
      <w:r w:rsidRPr="00A41036">
        <w:rPr>
          <w:rFonts w:eastAsia="Times New Roman"/>
          <w:sz w:val="24"/>
          <w:szCs w:val="24"/>
          <w:lang w:val="sr-Cyrl-CS"/>
        </w:rPr>
        <w:t>куповин</w:t>
      </w:r>
      <w:r>
        <w:rPr>
          <w:rFonts w:eastAsia="Times New Roman"/>
          <w:sz w:val="24"/>
          <w:szCs w:val="24"/>
          <w:lang w:val="sr-Cyrl-CS"/>
        </w:rPr>
        <w:t>у</w:t>
      </w:r>
      <w:r w:rsidRPr="00A41036">
        <w:rPr>
          <w:rFonts w:eastAsia="Times New Roman"/>
          <w:sz w:val="24"/>
          <w:szCs w:val="24"/>
          <w:lang w:val="sr-Cyrl-CS"/>
        </w:rPr>
        <w:t xml:space="preserve"> нове или половне (до шест година старости) опреме за обављање делатности, укључујући алате и доставна возила као и друга транспортна средства, осим лаког теретног возила врста Н1;</w:t>
      </w:r>
    </w:p>
    <w:p w14:paraId="0ACC9EC8" w14:textId="6ABF7BB0" w:rsidR="003A620F" w:rsidRPr="00A41036" w:rsidRDefault="003A620F" w:rsidP="003A620F">
      <w:pPr>
        <w:pStyle w:val="ListParagraph"/>
        <w:numPr>
          <w:ilvl w:val="0"/>
          <w:numId w:val="23"/>
        </w:numPr>
        <w:jc w:val="both"/>
        <w:rPr>
          <w:rFonts w:eastAsia="Times New Roman"/>
          <w:sz w:val="24"/>
          <w:szCs w:val="24"/>
          <w:lang w:val="sr-Cyrl-CS"/>
        </w:rPr>
      </w:pPr>
      <w:r w:rsidRPr="00A41036">
        <w:rPr>
          <w:rFonts w:eastAsia="Times New Roman"/>
          <w:sz w:val="24"/>
          <w:szCs w:val="24"/>
        </w:rPr>
        <w:t>куповин</w:t>
      </w:r>
      <w:r>
        <w:rPr>
          <w:rFonts w:eastAsia="Times New Roman"/>
          <w:sz w:val="24"/>
          <w:szCs w:val="24"/>
          <w:lang w:val="sr-Cyrl-RS"/>
        </w:rPr>
        <w:t>у</w:t>
      </w:r>
      <w:r w:rsidRPr="00A41036">
        <w:rPr>
          <w:rFonts w:eastAsia="Times New Roman"/>
          <w:sz w:val="24"/>
          <w:szCs w:val="24"/>
        </w:rPr>
        <w:t xml:space="preserve"> рачунарске опреме</w:t>
      </w:r>
      <w:r w:rsidRPr="00A41036">
        <w:rPr>
          <w:rFonts w:eastAsia="Times New Roman"/>
          <w:sz w:val="24"/>
          <w:szCs w:val="24"/>
          <w:lang w:val="sr-Cyrl-ME"/>
        </w:rPr>
        <w:t>;</w:t>
      </w:r>
    </w:p>
    <w:p w14:paraId="66F41A26" w14:textId="53D27C1C" w:rsidR="003A620F" w:rsidRPr="00A41036" w:rsidRDefault="003A620F" w:rsidP="003A620F">
      <w:pPr>
        <w:pStyle w:val="ListParagraph"/>
        <w:numPr>
          <w:ilvl w:val="0"/>
          <w:numId w:val="23"/>
        </w:numPr>
        <w:jc w:val="both"/>
        <w:rPr>
          <w:rFonts w:eastAsia="Times New Roman"/>
          <w:sz w:val="24"/>
          <w:szCs w:val="24"/>
          <w:lang w:val="sr-Cyrl-CS"/>
        </w:rPr>
      </w:pPr>
      <w:r>
        <w:rPr>
          <w:rFonts w:eastAsia="Times New Roman"/>
          <w:sz w:val="24"/>
          <w:szCs w:val="24"/>
          <w:lang w:val="sr-Cyrl-CS"/>
        </w:rPr>
        <w:t>немат</w:t>
      </w:r>
      <w:r w:rsidRPr="00A41036">
        <w:rPr>
          <w:rFonts w:eastAsia="Times New Roman"/>
          <w:sz w:val="24"/>
          <w:szCs w:val="24"/>
          <w:lang w:val="sr-Cyrl-CS"/>
        </w:rPr>
        <w:t>еријална улагања</w:t>
      </w:r>
      <w:r w:rsidRPr="00A41036">
        <w:rPr>
          <w:rFonts w:eastAsia="Times New Roman"/>
          <w:sz w:val="24"/>
          <w:szCs w:val="24"/>
        </w:rPr>
        <w:t xml:space="preserve"> (набавка софтвера)</w:t>
      </w:r>
      <w:r w:rsidRPr="00A41036">
        <w:rPr>
          <w:rFonts w:eastAsia="Times New Roman"/>
          <w:sz w:val="24"/>
          <w:szCs w:val="24"/>
          <w:lang w:val="sr-Cyrl-ME"/>
        </w:rPr>
        <w:t>.</w:t>
      </w:r>
    </w:p>
    <w:p w14:paraId="0C6E4B41" w14:textId="77777777" w:rsidR="003A620F" w:rsidRDefault="003A620F" w:rsidP="003A620F">
      <w:pPr>
        <w:ind w:left="360"/>
        <w:jc w:val="both"/>
        <w:rPr>
          <w:color w:val="000000"/>
          <w:sz w:val="24"/>
          <w:szCs w:val="24"/>
        </w:rPr>
      </w:pPr>
    </w:p>
    <w:p w14:paraId="3F2105A9" w14:textId="3924D2CF" w:rsidR="003A620F" w:rsidRPr="003A620F" w:rsidRDefault="004A113D" w:rsidP="003A620F">
      <w:pPr>
        <w:ind w:left="360"/>
        <w:jc w:val="both"/>
        <w:rPr>
          <w:color w:val="000000"/>
          <w:sz w:val="24"/>
          <w:szCs w:val="24"/>
        </w:rPr>
      </w:pPr>
      <w:r>
        <w:rPr>
          <w:color w:val="000000"/>
          <w:sz w:val="24"/>
          <w:szCs w:val="24"/>
          <w:lang w:val="sr-Cyrl-RS"/>
        </w:rPr>
        <w:t>Опрема</w:t>
      </w:r>
      <w:r w:rsidR="003A620F" w:rsidRPr="003A620F">
        <w:rPr>
          <w:color w:val="000000"/>
          <w:sz w:val="24"/>
          <w:szCs w:val="24"/>
        </w:rPr>
        <w:t xml:space="preserve"> која се стиче улагањем мора бити нова</w:t>
      </w:r>
      <w:r w:rsidR="00C721BF">
        <w:rPr>
          <w:color w:val="000000"/>
          <w:sz w:val="24"/>
          <w:szCs w:val="24"/>
          <w:lang w:val="sr-Cyrl-RS"/>
        </w:rPr>
        <w:t xml:space="preserve"> у случају великих привредних субјеката</w:t>
      </w:r>
      <w:r w:rsidR="003A620F" w:rsidRPr="003A620F">
        <w:rPr>
          <w:color w:val="000000"/>
          <w:sz w:val="24"/>
          <w:szCs w:val="24"/>
        </w:rPr>
        <w:t xml:space="preserve">, </w:t>
      </w:r>
      <w:r w:rsidR="00C721BF">
        <w:rPr>
          <w:color w:val="000000"/>
          <w:sz w:val="24"/>
          <w:szCs w:val="24"/>
          <w:lang w:val="sr-Cyrl-RS"/>
        </w:rPr>
        <w:t>а у случају</w:t>
      </w:r>
      <w:r w:rsidR="003A620F" w:rsidRPr="003A620F">
        <w:rPr>
          <w:color w:val="000000"/>
          <w:sz w:val="24"/>
          <w:szCs w:val="24"/>
        </w:rPr>
        <w:t xml:space="preserve"> </w:t>
      </w:r>
      <w:r>
        <w:rPr>
          <w:color w:val="000000"/>
          <w:sz w:val="24"/>
          <w:szCs w:val="24"/>
          <w:lang w:val="sr-Cyrl-RS"/>
        </w:rPr>
        <w:t xml:space="preserve">улагања у опрему од стране </w:t>
      </w:r>
      <w:r w:rsidR="00F014BE">
        <w:rPr>
          <w:color w:val="000000"/>
          <w:sz w:val="24"/>
          <w:szCs w:val="24"/>
          <w:lang w:val="sr-Cyrl-RS"/>
        </w:rPr>
        <w:t xml:space="preserve">задруга, </w:t>
      </w:r>
      <w:r w:rsidR="003A620F" w:rsidRPr="003A620F">
        <w:rPr>
          <w:color w:val="000000"/>
          <w:sz w:val="24"/>
          <w:szCs w:val="24"/>
        </w:rPr>
        <w:t>микро, мал</w:t>
      </w:r>
      <w:r>
        <w:rPr>
          <w:color w:val="000000"/>
          <w:sz w:val="24"/>
          <w:szCs w:val="24"/>
          <w:lang w:val="sr-Cyrl-RS"/>
        </w:rPr>
        <w:t>их</w:t>
      </w:r>
      <w:r w:rsidR="003A620F" w:rsidRPr="003A620F">
        <w:rPr>
          <w:color w:val="000000"/>
          <w:sz w:val="24"/>
          <w:szCs w:val="24"/>
        </w:rPr>
        <w:t xml:space="preserve"> и средњ</w:t>
      </w:r>
      <w:r>
        <w:rPr>
          <w:color w:val="000000"/>
          <w:sz w:val="24"/>
          <w:szCs w:val="24"/>
          <w:lang w:val="sr-Cyrl-RS"/>
        </w:rPr>
        <w:t>их</w:t>
      </w:r>
      <w:r w:rsidR="003A620F" w:rsidRPr="003A620F">
        <w:rPr>
          <w:color w:val="000000"/>
          <w:sz w:val="24"/>
          <w:szCs w:val="24"/>
        </w:rPr>
        <w:t xml:space="preserve"> </w:t>
      </w:r>
      <w:r w:rsidR="00F46A1E">
        <w:rPr>
          <w:color w:val="000000"/>
          <w:sz w:val="24"/>
          <w:szCs w:val="24"/>
          <w:lang w:val="sr-Cyrl-RS"/>
        </w:rPr>
        <w:t>привр</w:t>
      </w:r>
      <w:r w:rsidR="00F014BE">
        <w:rPr>
          <w:color w:val="000000"/>
          <w:sz w:val="24"/>
          <w:szCs w:val="24"/>
          <w:lang w:val="sr-Cyrl-RS"/>
        </w:rPr>
        <w:t>е</w:t>
      </w:r>
      <w:r w:rsidR="00F46A1E">
        <w:rPr>
          <w:color w:val="000000"/>
          <w:sz w:val="24"/>
          <w:szCs w:val="24"/>
          <w:lang w:val="sr-Cyrl-RS"/>
        </w:rPr>
        <w:t>дних субјеката</w:t>
      </w:r>
      <w:r>
        <w:rPr>
          <w:color w:val="000000"/>
          <w:sz w:val="24"/>
          <w:szCs w:val="24"/>
          <w:lang w:val="sr-Cyrl-RS"/>
        </w:rPr>
        <w:t xml:space="preserve"> </w:t>
      </w:r>
      <w:r w:rsidR="00C721BF">
        <w:rPr>
          <w:color w:val="000000"/>
          <w:sz w:val="24"/>
          <w:szCs w:val="24"/>
          <w:lang w:val="sr-Cyrl-RS"/>
        </w:rPr>
        <w:t>може бити старости до 6 година</w:t>
      </w:r>
      <w:r>
        <w:rPr>
          <w:color w:val="000000"/>
          <w:sz w:val="24"/>
          <w:szCs w:val="24"/>
          <w:lang w:val="sr-Cyrl-RS"/>
        </w:rPr>
        <w:t>.</w:t>
      </w:r>
    </w:p>
    <w:p w14:paraId="70E2F35E" w14:textId="77777777" w:rsidR="003A620F" w:rsidRPr="003A620F" w:rsidRDefault="003A620F" w:rsidP="003A620F">
      <w:pPr>
        <w:ind w:left="360"/>
        <w:jc w:val="both"/>
        <w:rPr>
          <w:rFonts w:eastAsia="Times New Roman"/>
          <w:sz w:val="24"/>
          <w:szCs w:val="24"/>
          <w:lang w:val="sr-Cyrl-CS"/>
        </w:rPr>
      </w:pPr>
    </w:p>
    <w:p w14:paraId="4D9F4838" w14:textId="77777777" w:rsidR="003A620F" w:rsidRPr="003A620F" w:rsidRDefault="003A620F" w:rsidP="003A620F">
      <w:pPr>
        <w:ind w:left="360"/>
        <w:jc w:val="both"/>
        <w:rPr>
          <w:rFonts w:eastAsia="Times New Roman"/>
          <w:sz w:val="24"/>
          <w:szCs w:val="24"/>
          <w:lang w:val="sr-Cyrl-CS"/>
        </w:rPr>
      </w:pPr>
      <w:r w:rsidRPr="003A620F">
        <w:rPr>
          <w:rFonts w:eastAsia="Times New Roman"/>
          <w:sz w:val="24"/>
          <w:szCs w:val="24"/>
          <w:lang w:val="sr-Cyrl-CS"/>
        </w:rPr>
        <w:t xml:space="preserve">Оправдани трошкови у вези са наведеном наменом обухватају набавну цену добара, укључујући трошкове пореза на додату вредност, царина, транспорта, монтаже и обуке за руковање, уколико су ови трошкови исказани на профактури и укључени у набавну цену.  </w:t>
      </w:r>
    </w:p>
    <w:p w14:paraId="02A01F64" w14:textId="77777777" w:rsidR="004C5D3B" w:rsidRDefault="004C5D3B" w:rsidP="00F00140">
      <w:pPr>
        <w:ind w:right="40"/>
        <w:jc w:val="both"/>
      </w:pPr>
    </w:p>
    <w:p w14:paraId="12D2C3C9" w14:textId="77777777" w:rsidR="00C061B7" w:rsidRPr="00A41036" w:rsidRDefault="004C5D3B" w:rsidP="00C061B7">
      <w:pPr>
        <w:ind w:firstLine="720"/>
        <w:jc w:val="both"/>
        <w:rPr>
          <w:rFonts w:eastAsia="Times New Roman"/>
          <w:sz w:val="24"/>
          <w:szCs w:val="24"/>
          <w:lang w:val="sr-Cyrl-CS"/>
        </w:rPr>
      </w:pPr>
      <w:r>
        <w:rPr>
          <w:noProof/>
          <w:sz w:val="24"/>
          <w:szCs w:val="24"/>
          <w:lang w:val="sr-Cyrl-RS"/>
        </w:rPr>
        <w:tab/>
      </w:r>
      <w:r w:rsidR="00C061B7" w:rsidRPr="00A41036">
        <w:rPr>
          <w:sz w:val="24"/>
          <w:szCs w:val="24"/>
          <w:lang w:val="sr-Cyrl-CS"/>
        </w:rPr>
        <w:t>Средства опредељена Програмом не могу се користити за:</w:t>
      </w:r>
    </w:p>
    <w:p w14:paraId="3AADAF1E" w14:textId="77777777" w:rsidR="00C061B7" w:rsidRPr="00A41036" w:rsidRDefault="00C061B7" w:rsidP="00C061B7">
      <w:pPr>
        <w:numPr>
          <w:ilvl w:val="0"/>
          <w:numId w:val="24"/>
        </w:numPr>
        <w:ind w:left="1020"/>
        <w:jc w:val="both"/>
        <w:rPr>
          <w:rFonts w:eastAsia="Times New Roman"/>
          <w:sz w:val="24"/>
          <w:szCs w:val="24"/>
          <w:lang w:val="sr-Cyrl-CS"/>
        </w:rPr>
      </w:pPr>
      <w:r w:rsidRPr="00A41036">
        <w:rPr>
          <w:rFonts w:eastAsia="Times New Roman"/>
          <w:sz w:val="24"/>
          <w:szCs w:val="24"/>
          <w:lang w:val="sr-Cyrl-CS"/>
        </w:rPr>
        <w:t>Куповину или изградњу објеката</w:t>
      </w:r>
      <w:r w:rsidRPr="00A41036">
        <w:rPr>
          <w:rFonts w:eastAsia="Times New Roman"/>
          <w:sz w:val="24"/>
          <w:szCs w:val="24"/>
          <w:lang w:val="sr-Cyrl-RS"/>
        </w:rPr>
        <w:t xml:space="preserve"> и опреме</w:t>
      </w:r>
      <w:r w:rsidRPr="00A41036">
        <w:rPr>
          <w:rFonts w:eastAsia="Times New Roman"/>
          <w:sz w:val="24"/>
          <w:szCs w:val="24"/>
          <w:lang w:val="sr-Cyrl-CS"/>
        </w:rPr>
        <w:t xml:space="preserve"> ради продаје или рентирања;</w:t>
      </w:r>
    </w:p>
    <w:p w14:paraId="3423E09D" w14:textId="23F01B73" w:rsidR="00C061B7" w:rsidRPr="00A41036" w:rsidRDefault="00C061B7" w:rsidP="00C061B7">
      <w:pPr>
        <w:numPr>
          <w:ilvl w:val="0"/>
          <w:numId w:val="24"/>
        </w:numPr>
        <w:ind w:left="1020"/>
        <w:jc w:val="both"/>
        <w:rPr>
          <w:rFonts w:eastAsia="Times New Roman"/>
          <w:sz w:val="24"/>
          <w:szCs w:val="24"/>
          <w:lang w:val="sr-Cyrl-CS"/>
        </w:rPr>
      </w:pPr>
      <w:r w:rsidRPr="00A41036">
        <w:rPr>
          <w:rFonts w:eastAsia="Times New Roman"/>
          <w:sz w:val="24"/>
          <w:szCs w:val="24"/>
          <w:lang w:val="sr-Cyrl-CS"/>
        </w:rPr>
        <w:t xml:space="preserve">Куповину пословног простора намењеном за обављање административних </w:t>
      </w:r>
      <w:r>
        <w:rPr>
          <w:rFonts w:eastAsia="Times New Roman"/>
          <w:sz w:val="24"/>
          <w:szCs w:val="24"/>
          <w:lang w:val="sr-Cyrl-CS"/>
        </w:rPr>
        <w:t>п</w:t>
      </w:r>
      <w:r w:rsidRPr="00A41036">
        <w:rPr>
          <w:rFonts w:eastAsia="Times New Roman"/>
          <w:sz w:val="24"/>
          <w:szCs w:val="24"/>
          <w:lang w:val="sr-Cyrl-CS"/>
        </w:rPr>
        <w:t>ослова (канцеларијски простор);</w:t>
      </w:r>
    </w:p>
    <w:p w14:paraId="5F6CA693" w14:textId="77777777" w:rsidR="00C061B7" w:rsidRPr="00A41036" w:rsidRDefault="00C061B7" w:rsidP="00C061B7">
      <w:pPr>
        <w:numPr>
          <w:ilvl w:val="0"/>
          <w:numId w:val="24"/>
        </w:numPr>
        <w:ind w:left="1020"/>
        <w:jc w:val="both"/>
        <w:rPr>
          <w:sz w:val="24"/>
          <w:szCs w:val="24"/>
          <w:lang w:val="sr-Cyrl-CS"/>
        </w:rPr>
      </w:pPr>
      <w:r w:rsidRPr="00A41036">
        <w:rPr>
          <w:rFonts w:eastAsia="Times New Roman"/>
          <w:sz w:val="24"/>
          <w:szCs w:val="24"/>
          <w:lang w:val="sr-Cyrl-CS"/>
        </w:rPr>
        <w:t>Куповину других предузећа, осим у случају да се ради о чистој куповини објеката или опреме.</w:t>
      </w:r>
    </w:p>
    <w:p w14:paraId="663F3070" w14:textId="77777777" w:rsidR="00C061B7" w:rsidRPr="00A41036" w:rsidRDefault="00C061B7" w:rsidP="00C061B7">
      <w:pPr>
        <w:ind w:firstLine="660"/>
        <w:jc w:val="both"/>
        <w:rPr>
          <w:sz w:val="24"/>
          <w:szCs w:val="24"/>
          <w:lang w:val="sr-Cyrl-CS"/>
        </w:rPr>
      </w:pPr>
      <w:r w:rsidRPr="00A41036">
        <w:rPr>
          <w:rFonts w:eastAsia="Times New Roman"/>
          <w:sz w:val="24"/>
          <w:szCs w:val="24"/>
          <w:lang w:val="sr-Cyrl-CS"/>
        </w:rPr>
        <w:t>Трошкови пореза на додату вредност и царина, који спадају у оправдане трошкове, такође не могу бити финансирани средствима Програма, већ из сопственог учешћа.</w:t>
      </w:r>
    </w:p>
    <w:p w14:paraId="1CFA08CE" w14:textId="34763F90" w:rsidR="00C061B7" w:rsidRDefault="00C061B7" w:rsidP="00C061B7">
      <w:pPr>
        <w:ind w:firstLine="660"/>
        <w:jc w:val="both"/>
        <w:rPr>
          <w:sz w:val="24"/>
          <w:szCs w:val="24"/>
          <w:lang w:val="sr-Cyrl-CS"/>
        </w:rPr>
      </w:pPr>
      <w:r w:rsidRPr="00A41036">
        <w:rPr>
          <w:sz w:val="24"/>
          <w:szCs w:val="24"/>
          <w:lang w:val="sr-Cyrl-CS"/>
        </w:rPr>
        <w:t xml:space="preserve">Средства по </w:t>
      </w:r>
      <w:r w:rsidR="006C206F">
        <w:rPr>
          <w:sz w:val="24"/>
          <w:szCs w:val="24"/>
          <w:lang w:val="sr-Cyrl-CS"/>
        </w:rPr>
        <w:t>П</w:t>
      </w:r>
      <w:r w:rsidRPr="00A41036">
        <w:rPr>
          <w:sz w:val="24"/>
          <w:szCs w:val="24"/>
          <w:lang w:val="sr-Cyrl-CS"/>
        </w:rPr>
        <w:t>рограму не могу се користити за рефундирање трошкова у оквиру активности које су биле започете или завршене пре подношења захтева за кредитним средствима од стране привредног субјекта у складу са Програмом.</w:t>
      </w:r>
    </w:p>
    <w:p w14:paraId="7EFBA646" w14:textId="77777777" w:rsidR="00F46A1E" w:rsidRDefault="00F46A1E" w:rsidP="004C5D3B">
      <w:pPr>
        <w:spacing w:after="39"/>
        <w:ind w:left="180"/>
        <w:rPr>
          <w:noProof/>
          <w:sz w:val="24"/>
          <w:szCs w:val="24"/>
          <w:lang w:val="sr-Cyrl-RS"/>
        </w:rPr>
      </w:pPr>
    </w:p>
    <w:p w14:paraId="43343C11" w14:textId="77777777" w:rsidR="00F46A1E" w:rsidRDefault="00F46A1E" w:rsidP="004C5D3B">
      <w:pPr>
        <w:spacing w:after="39"/>
        <w:ind w:left="180"/>
        <w:rPr>
          <w:noProof/>
          <w:sz w:val="24"/>
          <w:szCs w:val="24"/>
          <w:lang w:val="sr-Cyrl-RS"/>
        </w:rPr>
      </w:pPr>
    </w:p>
    <w:p w14:paraId="53C1D679" w14:textId="77777777" w:rsidR="00F46A1E" w:rsidRDefault="00F46A1E" w:rsidP="004C5D3B">
      <w:pPr>
        <w:spacing w:after="39"/>
        <w:ind w:left="180"/>
        <w:rPr>
          <w:noProof/>
          <w:sz w:val="24"/>
          <w:szCs w:val="24"/>
          <w:lang w:val="sr-Cyrl-RS"/>
        </w:rPr>
      </w:pPr>
    </w:p>
    <w:p w14:paraId="3ACBEF93" w14:textId="555AC4E4" w:rsidR="004C5D3B" w:rsidRPr="001B03E7" w:rsidRDefault="006C206F" w:rsidP="006C206F">
      <w:pPr>
        <w:spacing w:after="39"/>
        <w:rPr>
          <w:noProof/>
          <w:sz w:val="24"/>
          <w:szCs w:val="24"/>
          <w:lang w:val="sr-Cyrl-RS"/>
        </w:rPr>
      </w:pPr>
      <w:r>
        <w:rPr>
          <w:noProof/>
          <w:sz w:val="24"/>
          <w:szCs w:val="24"/>
          <w:lang w:val="sr-Cyrl-RS"/>
        </w:rPr>
        <w:t xml:space="preserve"> </w:t>
      </w:r>
      <w:r w:rsidR="00C061B7">
        <w:rPr>
          <w:noProof/>
          <w:sz w:val="24"/>
          <w:szCs w:val="24"/>
          <w:lang w:val="sr-Cyrl-RS"/>
        </w:rPr>
        <w:t>Инвестициони к</w:t>
      </w:r>
      <w:r w:rsidR="004C5D3B" w:rsidRPr="001B03E7">
        <w:rPr>
          <w:noProof/>
          <w:sz w:val="24"/>
          <w:szCs w:val="24"/>
          <w:lang w:val="sr-Cyrl-RS"/>
        </w:rPr>
        <w:t xml:space="preserve">редити </w:t>
      </w:r>
      <w:r w:rsidR="00C061B7">
        <w:rPr>
          <w:noProof/>
          <w:sz w:val="24"/>
          <w:szCs w:val="24"/>
          <w:lang w:val="sr-Cyrl-RS"/>
        </w:rPr>
        <w:t xml:space="preserve">по </w:t>
      </w:r>
      <w:r>
        <w:rPr>
          <w:noProof/>
          <w:sz w:val="24"/>
          <w:szCs w:val="24"/>
          <w:lang w:val="sr-Cyrl-RS"/>
        </w:rPr>
        <w:t>П</w:t>
      </w:r>
      <w:r w:rsidR="00C061B7">
        <w:rPr>
          <w:noProof/>
          <w:sz w:val="24"/>
          <w:szCs w:val="24"/>
          <w:lang w:val="sr-Cyrl-RS"/>
        </w:rPr>
        <w:t xml:space="preserve">рограму </w:t>
      </w:r>
      <w:r w:rsidR="004C5D3B" w:rsidRPr="001B03E7">
        <w:rPr>
          <w:noProof/>
          <w:sz w:val="24"/>
          <w:szCs w:val="24"/>
          <w:lang w:val="sr-Cyrl-RS"/>
        </w:rPr>
        <w:t>одобраваће се под следећим условима:</w:t>
      </w:r>
    </w:p>
    <w:p w14:paraId="0898E57C" w14:textId="164031DA" w:rsidR="00C51891" w:rsidRDefault="000C32B0" w:rsidP="0005386A">
      <w:pPr>
        <w:spacing w:after="4" w:line="216" w:lineRule="auto"/>
        <w:ind w:left="83"/>
        <w:jc w:val="both"/>
        <w:rPr>
          <w:noProof/>
          <w:sz w:val="24"/>
          <w:szCs w:val="24"/>
          <w:lang w:val="sr-Cyrl-RS"/>
        </w:rPr>
      </w:pPr>
      <w:r w:rsidRPr="0005386A">
        <w:rPr>
          <w:b/>
          <w:bCs/>
          <w:noProof/>
          <w:sz w:val="24"/>
          <w:szCs w:val="24"/>
          <w:lang w:val="sr-Latn-RS"/>
        </w:rPr>
        <w:t>M</w:t>
      </w:r>
      <w:r w:rsidR="004C5D3B" w:rsidRPr="0005386A">
        <w:rPr>
          <w:b/>
          <w:bCs/>
          <w:noProof/>
          <w:sz w:val="24"/>
          <w:szCs w:val="24"/>
          <w:lang w:val="sr-Cyrl-RS"/>
        </w:rPr>
        <w:t>инимални износ</w:t>
      </w:r>
      <w:r w:rsidR="004C5D3B" w:rsidRPr="005940C2">
        <w:rPr>
          <w:noProof/>
          <w:sz w:val="24"/>
          <w:szCs w:val="24"/>
          <w:lang w:val="sr-Cyrl-RS"/>
        </w:rPr>
        <w:t xml:space="preserve"> кредита је 1.000.000,00 динара</w:t>
      </w:r>
      <w:r w:rsidR="006C206F">
        <w:rPr>
          <w:noProof/>
          <w:sz w:val="24"/>
          <w:szCs w:val="24"/>
          <w:lang w:val="sr-Cyrl-RS"/>
        </w:rPr>
        <w:t>.</w:t>
      </w:r>
    </w:p>
    <w:p w14:paraId="374402A3" w14:textId="41983E40" w:rsidR="004C5D3B" w:rsidRPr="005940C2" w:rsidRDefault="004C5D3B" w:rsidP="0005386A">
      <w:pPr>
        <w:spacing w:after="4" w:line="216" w:lineRule="auto"/>
        <w:ind w:left="83"/>
        <w:jc w:val="both"/>
        <w:rPr>
          <w:noProof/>
          <w:sz w:val="24"/>
          <w:szCs w:val="24"/>
          <w:lang w:val="sr-Cyrl-RS"/>
        </w:rPr>
      </w:pPr>
      <w:r w:rsidRPr="005940C2">
        <w:rPr>
          <w:noProof/>
          <w:sz w:val="24"/>
          <w:szCs w:val="24"/>
          <w:lang w:val="sr-Cyrl-RS"/>
        </w:rPr>
        <w:t xml:space="preserve"> </w:t>
      </w:r>
    </w:p>
    <w:p w14:paraId="4725F9B6" w14:textId="7B30571B" w:rsidR="004C5D3B" w:rsidRDefault="000C32B0" w:rsidP="0005386A">
      <w:pPr>
        <w:spacing w:after="4" w:line="216" w:lineRule="auto"/>
        <w:ind w:left="83"/>
        <w:jc w:val="both"/>
        <w:rPr>
          <w:noProof/>
          <w:sz w:val="24"/>
          <w:szCs w:val="24"/>
          <w:lang w:val="sr-Cyrl-RS"/>
        </w:rPr>
      </w:pPr>
      <w:r w:rsidRPr="0005386A">
        <w:rPr>
          <w:b/>
          <w:bCs/>
          <w:noProof/>
          <w:sz w:val="24"/>
          <w:szCs w:val="24"/>
          <w:lang w:val="sr-Latn-RS"/>
        </w:rPr>
        <w:t>M</w:t>
      </w:r>
      <w:r w:rsidR="004C5D3B" w:rsidRPr="0005386A">
        <w:rPr>
          <w:b/>
          <w:bCs/>
          <w:noProof/>
          <w:sz w:val="24"/>
          <w:szCs w:val="24"/>
          <w:lang w:val="sr-Cyrl-RS"/>
        </w:rPr>
        <w:t>аксималан износ</w:t>
      </w:r>
      <w:r w:rsidR="004C5D3B" w:rsidRPr="005940C2">
        <w:rPr>
          <w:noProof/>
          <w:sz w:val="24"/>
          <w:szCs w:val="24"/>
          <w:lang w:val="sr-Cyrl-RS"/>
        </w:rPr>
        <w:t xml:space="preserve"> кредита за једног корисника кредита</w:t>
      </w:r>
      <w:r w:rsidR="00C51891">
        <w:rPr>
          <w:noProof/>
          <w:sz w:val="24"/>
          <w:szCs w:val="24"/>
          <w:lang w:val="sr-Cyrl-RS"/>
        </w:rPr>
        <w:t xml:space="preserve"> је 290.000.000</w:t>
      </w:r>
      <w:r w:rsidR="003D3DE9">
        <w:rPr>
          <w:noProof/>
          <w:sz w:val="24"/>
          <w:szCs w:val="24"/>
          <w:lang w:val="sr-Cyrl-RS"/>
        </w:rPr>
        <w:t>,00</w:t>
      </w:r>
      <w:r w:rsidR="006C206F">
        <w:rPr>
          <w:noProof/>
          <w:sz w:val="24"/>
          <w:szCs w:val="24"/>
          <w:lang w:val="sr-Cyrl-RS"/>
        </w:rPr>
        <w:t xml:space="preserve"> </w:t>
      </w:r>
      <w:r w:rsidR="006C206F" w:rsidRPr="005940C2">
        <w:rPr>
          <w:noProof/>
          <w:sz w:val="24"/>
          <w:szCs w:val="24"/>
          <w:lang w:val="sr-Cyrl-RS"/>
        </w:rPr>
        <w:t>динара</w:t>
      </w:r>
      <w:r w:rsidR="00C51891">
        <w:rPr>
          <w:noProof/>
          <w:sz w:val="24"/>
          <w:szCs w:val="24"/>
          <w:lang w:val="sr-Cyrl-RS"/>
        </w:rPr>
        <w:t>.</w:t>
      </w:r>
    </w:p>
    <w:p w14:paraId="7078322D" w14:textId="156F5B88" w:rsidR="00C51891" w:rsidRDefault="00C51891" w:rsidP="00813BA8">
      <w:pPr>
        <w:ind w:left="83"/>
        <w:jc w:val="both"/>
        <w:rPr>
          <w:noProof/>
          <w:sz w:val="24"/>
          <w:szCs w:val="24"/>
          <w:lang w:val="sr-Cyrl-RS"/>
        </w:rPr>
      </w:pPr>
      <w:r w:rsidRPr="00C51891">
        <w:rPr>
          <w:noProof/>
          <w:sz w:val="24"/>
          <w:szCs w:val="24"/>
          <w:lang w:val="sr-Cyrl-RS"/>
        </w:rPr>
        <w:t>Висина одобреног кредита не може бити већа од 75% оправданих трошкова из предрачунске вредности ивестиционог улагања.</w:t>
      </w:r>
      <w:r w:rsidR="00AB57B2">
        <w:rPr>
          <w:noProof/>
          <w:sz w:val="24"/>
          <w:szCs w:val="24"/>
          <w:lang w:val="sr-Cyrl-RS"/>
        </w:rPr>
        <w:t xml:space="preserve"> Висина одобреног изоса кредита не може бити већа од висине пословних прихода по последње</w:t>
      </w:r>
      <w:r w:rsidR="00C721BF">
        <w:rPr>
          <w:noProof/>
          <w:sz w:val="24"/>
          <w:szCs w:val="24"/>
          <w:lang w:val="sr-Cyrl-RS"/>
        </w:rPr>
        <w:t>м</w:t>
      </w:r>
      <w:r w:rsidR="00AB57B2">
        <w:rPr>
          <w:noProof/>
          <w:sz w:val="24"/>
          <w:szCs w:val="24"/>
          <w:lang w:val="sr-Cyrl-RS"/>
        </w:rPr>
        <w:t xml:space="preserve"> предатом финансијском извештају.</w:t>
      </w:r>
    </w:p>
    <w:p w14:paraId="4AD6CC1D" w14:textId="2D614396" w:rsidR="00C51891" w:rsidRDefault="00C51891" w:rsidP="0005386A">
      <w:pPr>
        <w:spacing w:after="4" w:line="216" w:lineRule="auto"/>
        <w:ind w:left="83"/>
        <w:jc w:val="both"/>
        <w:rPr>
          <w:noProof/>
          <w:sz w:val="24"/>
          <w:szCs w:val="24"/>
          <w:lang w:val="sr-Cyrl-RS"/>
        </w:rPr>
      </w:pPr>
    </w:p>
    <w:p w14:paraId="076A9D2C" w14:textId="293CA0EB" w:rsidR="00C51891" w:rsidRDefault="00C51891" w:rsidP="0005386A">
      <w:pPr>
        <w:spacing w:after="4" w:line="216" w:lineRule="auto"/>
        <w:ind w:left="83"/>
        <w:jc w:val="both"/>
        <w:rPr>
          <w:noProof/>
          <w:sz w:val="24"/>
          <w:szCs w:val="24"/>
          <w:lang w:val="sr-Cyrl-RS"/>
        </w:rPr>
      </w:pPr>
      <w:r w:rsidRPr="00C51891">
        <w:rPr>
          <w:b/>
          <w:bCs/>
          <w:noProof/>
          <w:sz w:val="24"/>
          <w:szCs w:val="24"/>
          <w:lang w:val="sr-Cyrl-RS"/>
        </w:rPr>
        <w:t>Рок отплате кредита</w:t>
      </w:r>
      <w:r>
        <w:rPr>
          <w:noProof/>
          <w:sz w:val="24"/>
          <w:szCs w:val="24"/>
          <w:lang w:val="sr-Cyrl-RS"/>
        </w:rPr>
        <w:t xml:space="preserve">: </w:t>
      </w:r>
    </w:p>
    <w:p w14:paraId="32B6DDDE" w14:textId="77777777" w:rsidR="00C51891" w:rsidRPr="008A054C" w:rsidRDefault="00C51891" w:rsidP="00813BA8">
      <w:pPr>
        <w:pStyle w:val="ListParagraph"/>
        <w:numPr>
          <w:ilvl w:val="0"/>
          <w:numId w:val="25"/>
        </w:numPr>
        <w:spacing w:after="4"/>
        <w:jc w:val="both"/>
        <w:rPr>
          <w:noProof/>
          <w:sz w:val="24"/>
          <w:szCs w:val="24"/>
          <w:lang w:val="sr-Cyrl-RS"/>
        </w:rPr>
      </w:pPr>
      <w:r w:rsidRPr="008A054C">
        <w:rPr>
          <w:noProof/>
          <w:sz w:val="24"/>
          <w:szCs w:val="24"/>
          <w:lang w:val="sr-Cyrl-RS"/>
        </w:rPr>
        <w:t>12 година у оквиру кога је грејс период до 2 године или</w:t>
      </w:r>
    </w:p>
    <w:p w14:paraId="3642EC2C" w14:textId="69914A1E" w:rsidR="008A054C" w:rsidRPr="008A054C" w:rsidRDefault="00C51891" w:rsidP="00813BA8">
      <w:pPr>
        <w:pStyle w:val="ListParagraph"/>
        <w:numPr>
          <w:ilvl w:val="0"/>
          <w:numId w:val="25"/>
        </w:numPr>
        <w:spacing w:after="4"/>
        <w:jc w:val="both"/>
        <w:rPr>
          <w:noProof/>
          <w:sz w:val="24"/>
          <w:szCs w:val="24"/>
          <w:lang w:val="sr-Cyrl-RS"/>
        </w:rPr>
      </w:pPr>
      <w:r w:rsidRPr="008A054C">
        <w:rPr>
          <w:noProof/>
          <w:sz w:val="24"/>
          <w:szCs w:val="24"/>
          <w:lang w:val="sr-Cyrl-RS"/>
        </w:rPr>
        <w:t xml:space="preserve">6 година у оквиру кога је грејс период </w:t>
      </w:r>
      <w:r w:rsidR="008A054C" w:rsidRPr="008A054C">
        <w:rPr>
          <w:noProof/>
          <w:sz w:val="24"/>
          <w:szCs w:val="24"/>
          <w:lang w:val="sr-Cyrl-RS"/>
        </w:rPr>
        <w:t>до једне године.</w:t>
      </w:r>
    </w:p>
    <w:p w14:paraId="55173235" w14:textId="77777777" w:rsidR="006961B5" w:rsidRDefault="006961B5" w:rsidP="008A054C">
      <w:pPr>
        <w:spacing w:after="4" w:line="216" w:lineRule="auto"/>
        <w:jc w:val="both"/>
        <w:rPr>
          <w:b/>
          <w:bCs/>
          <w:noProof/>
          <w:sz w:val="24"/>
          <w:szCs w:val="24"/>
          <w:lang w:val="sr-Cyrl-RS"/>
        </w:rPr>
      </w:pPr>
    </w:p>
    <w:p w14:paraId="75C033D4" w14:textId="3AD33EA6" w:rsidR="008A054C" w:rsidRDefault="008A054C" w:rsidP="008A054C">
      <w:pPr>
        <w:spacing w:after="4" w:line="216" w:lineRule="auto"/>
        <w:jc w:val="both"/>
        <w:rPr>
          <w:b/>
          <w:bCs/>
          <w:noProof/>
          <w:sz w:val="24"/>
          <w:szCs w:val="24"/>
          <w:lang w:val="sr-Cyrl-RS"/>
        </w:rPr>
      </w:pPr>
      <w:r>
        <w:rPr>
          <w:b/>
          <w:bCs/>
          <w:noProof/>
          <w:sz w:val="24"/>
          <w:szCs w:val="24"/>
          <w:lang w:val="sr-Cyrl-RS"/>
        </w:rPr>
        <w:t>Каматна стопа:</w:t>
      </w:r>
    </w:p>
    <w:p w14:paraId="41FFEDAE" w14:textId="58642E2A" w:rsidR="008A054C" w:rsidRPr="008A054C" w:rsidRDefault="008A054C" w:rsidP="008A054C">
      <w:pPr>
        <w:pStyle w:val="ListParagraph"/>
        <w:numPr>
          <w:ilvl w:val="0"/>
          <w:numId w:val="25"/>
        </w:numPr>
        <w:spacing w:after="4" w:line="216" w:lineRule="auto"/>
        <w:jc w:val="both"/>
        <w:rPr>
          <w:noProof/>
          <w:sz w:val="24"/>
          <w:szCs w:val="24"/>
          <w:lang w:val="sr-Cyrl-RS"/>
        </w:rPr>
      </w:pPr>
      <w:r w:rsidRPr="008A054C">
        <w:rPr>
          <w:noProof/>
          <w:sz w:val="24"/>
          <w:szCs w:val="24"/>
          <w:lang w:val="sr-Cyrl-RS"/>
        </w:rPr>
        <w:t>Уколико је рок отплате 12 година каматна стопа је</w:t>
      </w:r>
      <w:r>
        <w:rPr>
          <w:noProof/>
          <w:sz w:val="24"/>
          <w:szCs w:val="24"/>
          <w:lang w:val="sr-Cyrl-RS"/>
        </w:rPr>
        <w:t>,</w:t>
      </w:r>
      <w:r w:rsidRPr="008A054C">
        <w:rPr>
          <w:noProof/>
          <w:sz w:val="24"/>
          <w:szCs w:val="24"/>
          <w:lang w:val="sr-Cyrl-RS"/>
        </w:rPr>
        <w:t xml:space="preserve"> уз примену валутне клаузуле</w:t>
      </w:r>
      <w:r>
        <w:rPr>
          <w:noProof/>
          <w:sz w:val="24"/>
          <w:szCs w:val="24"/>
          <w:lang w:val="sr-Cyrl-RS"/>
        </w:rPr>
        <w:t>,</w:t>
      </w:r>
      <w:r w:rsidRPr="008A054C">
        <w:rPr>
          <w:noProof/>
          <w:sz w:val="24"/>
          <w:szCs w:val="24"/>
          <w:lang w:val="sr-Cyrl-RS"/>
        </w:rPr>
        <w:t xml:space="preserve"> </w:t>
      </w:r>
      <w:r w:rsidRPr="00F46A1E">
        <w:rPr>
          <w:b/>
          <w:bCs/>
          <w:noProof/>
          <w:sz w:val="24"/>
          <w:szCs w:val="24"/>
          <w:lang w:val="sr-Cyrl-RS"/>
        </w:rPr>
        <w:t>1,5%</w:t>
      </w:r>
      <w:r w:rsidRPr="008A054C">
        <w:rPr>
          <w:noProof/>
          <w:sz w:val="24"/>
          <w:szCs w:val="24"/>
          <w:lang w:val="sr-Cyrl-RS"/>
        </w:rPr>
        <w:t xml:space="preserve"> годишње за сва средства обезбеђења;</w:t>
      </w:r>
    </w:p>
    <w:p w14:paraId="3616E499" w14:textId="108D3BB1" w:rsidR="008A054C" w:rsidRDefault="008A054C" w:rsidP="008A054C">
      <w:pPr>
        <w:pStyle w:val="ListParagraph"/>
        <w:numPr>
          <w:ilvl w:val="0"/>
          <w:numId w:val="25"/>
        </w:numPr>
        <w:spacing w:after="4" w:line="216" w:lineRule="auto"/>
        <w:jc w:val="both"/>
        <w:rPr>
          <w:noProof/>
          <w:sz w:val="24"/>
          <w:szCs w:val="24"/>
          <w:lang w:val="sr-Cyrl-RS"/>
        </w:rPr>
      </w:pPr>
      <w:r>
        <w:rPr>
          <w:noProof/>
          <w:sz w:val="24"/>
          <w:szCs w:val="24"/>
          <w:lang w:val="sr-Cyrl-RS"/>
        </w:rPr>
        <w:t xml:space="preserve">Уколико је рок отплате 6 година каматна стопа је, уз примену валутне клаузуле </w:t>
      </w:r>
      <w:r w:rsidRPr="00F46A1E">
        <w:rPr>
          <w:b/>
          <w:bCs/>
          <w:noProof/>
          <w:sz w:val="24"/>
          <w:szCs w:val="24"/>
          <w:lang w:val="sr-Cyrl-RS"/>
        </w:rPr>
        <w:t>0,9%</w:t>
      </w:r>
      <w:r>
        <w:rPr>
          <w:noProof/>
          <w:sz w:val="24"/>
          <w:szCs w:val="24"/>
          <w:lang w:val="sr-Cyrl-RS"/>
        </w:rPr>
        <w:t xml:space="preserve"> годишње за сва средства обезбеђења</w:t>
      </w:r>
      <w:r w:rsidR="00C721BF">
        <w:rPr>
          <w:noProof/>
          <w:sz w:val="24"/>
          <w:szCs w:val="24"/>
          <w:lang w:val="sr-Cyrl-RS"/>
        </w:rPr>
        <w:t>.</w:t>
      </w:r>
    </w:p>
    <w:p w14:paraId="39D8474A" w14:textId="77777777" w:rsidR="00C721BF" w:rsidRPr="00F46A1E" w:rsidRDefault="00C721BF" w:rsidP="00F46A1E">
      <w:pPr>
        <w:spacing w:after="4" w:line="216" w:lineRule="auto"/>
        <w:ind w:left="83"/>
        <w:jc w:val="both"/>
        <w:rPr>
          <w:noProof/>
          <w:sz w:val="24"/>
          <w:szCs w:val="24"/>
          <w:lang w:val="sr-Cyrl-RS"/>
        </w:rPr>
      </w:pPr>
    </w:p>
    <w:p w14:paraId="4B0299F0" w14:textId="77777777" w:rsidR="008A054C" w:rsidRDefault="008A054C" w:rsidP="008A054C">
      <w:pPr>
        <w:spacing w:after="4" w:line="216" w:lineRule="auto"/>
        <w:jc w:val="both"/>
        <w:rPr>
          <w:noProof/>
          <w:sz w:val="24"/>
          <w:szCs w:val="24"/>
          <w:lang w:val="sr-Cyrl-RS"/>
        </w:rPr>
      </w:pPr>
      <w:r w:rsidRPr="008A054C">
        <w:rPr>
          <w:b/>
          <w:bCs/>
          <w:noProof/>
          <w:sz w:val="24"/>
          <w:szCs w:val="24"/>
          <w:lang w:val="sr-Cyrl-RS"/>
        </w:rPr>
        <w:t>Начин отплате</w:t>
      </w:r>
      <w:r>
        <w:rPr>
          <w:noProof/>
          <w:sz w:val="24"/>
          <w:szCs w:val="24"/>
          <w:lang w:val="sr-Cyrl-RS"/>
        </w:rPr>
        <w:t>:</w:t>
      </w:r>
    </w:p>
    <w:p w14:paraId="5196E0BA" w14:textId="77777777" w:rsidR="008A054C" w:rsidRDefault="008A054C" w:rsidP="008A054C">
      <w:pPr>
        <w:pStyle w:val="ListParagraph"/>
        <w:numPr>
          <w:ilvl w:val="0"/>
          <w:numId w:val="25"/>
        </w:numPr>
        <w:spacing w:after="4" w:line="216" w:lineRule="auto"/>
        <w:jc w:val="both"/>
        <w:rPr>
          <w:noProof/>
          <w:sz w:val="24"/>
          <w:szCs w:val="24"/>
          <w:lang w:val="sr-Cyrl-RS"/>
        </w:rPr>
      </w:pPr>
      <w:r>
        <w:rPr>
          <w:noProof/>
          <w:sz w:val="24"/>
          <w:szCs w:val="24"/>
          <w:lang w:val="sr-Cyrl-RS"/>
        </w:rPr>
        <w:t>Месечни ануитети.</w:t>
      </w:r>
    </w:p>
    <w:p w14:paraId="5A8FAF5D" w14:textId="77777777" w:rsidR="00756F1A" w:rsidRDefault="008A054C" w:rsidP="008A054C">
      <w:pPr>
        <w:spacing w:after="4" w:line="216" w:lineRule="auto"/>
        <w:jc w:val="both"/>
        <w:rPr>
          <w:noProof/>
          <w:sz w:val="24"/>
          <w:szCs w:val="24"/>
          <w:lang w:val="sr-Cyrl-RS"/>
        </w:rPr>
      </w:pPr>
      <w:r>
        <w:rPr>
          <w:noProof/>
          <w:sz w:val="24"/>
          <w:szCs w:val="24"/>
          <w:lang w:val="sr-Cyrl-RS"/>
        </w:rPr>
        <w:t>У грејс периоду се интеркаларна камата обрачунава и плаћа месечно.</w:t>
      </w:r>
    </w:p>
    <w:p w14:paraId="00FD291C" w14:textId="5199E718" w:rsidR="008A054C" w:rsidRDefault="00756F1A" w:rsidP="008A054C">
      <w:pPr>
        <w:spacing w:after="4" w:line="216" w:lineRule="auto"/>
        <w:jc w:val="both"/>
        <w:rPr>
          <w:noProof/>
          <w:sz w:val="24"/>
          <w:szCs w:val="24"/>
          <w:lang w:val="sr-Cyrl-RS"/>
        </w:rPr>
      </w:pPr>
      <w:r>
        <w:rPr>
          <w:noProof/>
          <w:sz w:val="24"/>
          <w:szCs w:val="24"/>
          <w:lang w:val="sr-Cyrl-RS"/>
        </w:rPr>
        <w:t>У случају да током реализације програма услед промена на тржишту ЕИБ одреди вишу каматну стопу по којој се задужује Република Србија тако да она буде виша од каматних стопа одређених Програмом према привредним субјектима, Фонд ће каматне стопе одређене програмом кориговати за ту разлику.</w:t>
      </w:r>
      <w:r w:rsidR="008A054C">
        <w:rPr>
          <w:noProof/>
          <w:sz w:val="24"/>
          <w:szCs w:val="24"/>
          <w:lang w:val="sr-Cyrl-RS"/>
        </w:rPr>
        <w:t xml:space="preserve"> </w:t>
      </w:r>
      <w:r w:rsidR="008A054C" w:rsidRPr="008A054C">
        <w:rPr>
          <w:noProof/>
          <w:sz w:val="24"/>
          <w:szCs w:val="24"/>
          <w:lang w:val="sr-Cyrl-RS"/>
        </w:rPr>
        <w:t xml:space="preserve">  </w:t>
      </w:r>
    </w:p>
    <w:p w14:paraId="6DA51CE8" w14:textId="37047727" w:rsidR="008A054C" w:rsidRDefault="00636B3A" w:rsidP="00813BA8">
      <w:pPr>
        <w:spacing w:after="4"/>
        <w:jc w:val="both"/>
        <w:rPr>
          <w:b/>
          <w:bCs/>
          <w:noProof/>
          <w:sz w:val="24"/>
          <w:szCs w:val="24"/>
          <w:lang w:val="sr-Cyrl-RS"/>
        </w:rPr>
      </w:pPr>
      <w:r>
        <w:rPr>
          <w:noProof/>
          <w:sz w:val="24"/>
          <w:szCs w:val="24"/>
          <w:lang w:val="sr-Cyrl-RS"/>
        </w:rPr>
        <w:t>У случају превремене отплате кредита не обрачунава се накнада.</w:t>
      </w:r>
    </w:p>
    <w:p w14:paraId="15F62CDE" w14:textId="17AE5218" w:rsidR="00C51891" w:rsidRDefault="00C51891" w:rsidP="008A054C">
      <w:pPr>
        <w:spacing w:after="4" w:line="216" w:lineRule="auto"/>
        <w:jc w:val="both"/>
        <w:rPr>
          <w:b/>
          <w:bCs/>
          <w:noProof/>
          <w:sz w:val="24"/>
          <w:szCs w:val="24"/>
          <w:lang w:val="sr-Cyrl-RS"/>
        </w:rPr>
      </w:pPr>
      <w:r w:rsidRPr="008A054C">
        <w:rPr>
          <w:b/>
          <w:bCs/>
          <w:noProof/>
          <w:sz w:val="24"/>
          <w:szCs w:val="24"/>
          <w:lang w:val="sr-Cyrl-RS"/>
        </w:rPr>
        <w:t xml:space="preserve">  </w:t>
      </w:r>
    </w:p>
    <w:p w14:paraId="02BD2E21" w14:textId="77777777" w:rsidR="00756F1A" w:rsidRDefault="000C32B0" w:rsidP="00756F1A">
      <w:pPr>
        <w:rPr>
          <w:b/>
          <w:bCs/>
          <w:noProof/>
          <w:sz w:val="24"/>
          <w:szCs w:val="24"/>
          <w:lang w:val="sr-Cyrl-RS"/>
        </w:rPr>
      </w:pPr>
      <w:r w:rsidRPr="0005386A">
        <w:rPr>
          <w:b/>
          <w:bCs/>
          <w:noProof/>
          <w:sz w:val="24"/>
          <w:szCs w:val="24"/>
          <w:lang w:val="sr-Cyrl-RS"/>
        </w:rPr>
        <w:t>И</w:t>
      </w:r>
      <w:r w:rsidR="004C5D3B" w:rsidRPr="0005386A">
        <w:rPr>
          <w:b/>
          <w:bCs/>
          <w:noProof/>
          <w:sz w:val="24"/>
          <w:szCs w:val="24"/>
          <w:lang w:val="sr-Cyrl-RS"/>
        </w:rPr>
        <w:t>нструменти обезбеђења</w:t>
      </w:r>
      <w:r w:rsidR="00756F1A">
        <w:rPr>
          <w:b/>
          <w:bCs/>
          <w:noProof/>
          <w:sz w:val="24"/>
          <w:szCs w:val="24"/>
          <w:lang w:val="sr-Cyrl-RS"/>
        </w:rPr>
        <w:t>:</w:t>
      </w:r>
    </w:p>
    <w:p w14:paraId="33B56832" w14:textId="78C81B17" w:rsidR="00756F1A" w:rsidRPr="00756F1A" w:rsidRDefault="00756F1A" w:rsidP="006961B5">
      <w:pPr>
        <w:jc w:val="both"/>
        <w:rPr>
          <w:noProof/>
          <w:sz w:val="24"/>
          <w:szCs w:val="24"/>
          <w:lang w:val="sr-Cyrl-RS"/>
        </w:rPr>
      </w:pPr>
      <w:r w:rsidRPr="00756F1A">
        <w:rPr>
          <w:noProof/>
          <w:sz w:val="24"/>
          <w:szCs w:val="24"/>
          <w:lang w:val="sr-Cyrl-RS"/>
        </w:rPr>
        <w:t xml:space="preserve">Инструменти обезбеђења уредног враћања кредита којима је </w:t>
      </w:r>
      <w:r w:rsidRPr="008034F1">
        <w:rPr>
          <w:b/>
          <w:bCs/>
          <w:noProof/>
          <w:sz w:val="24"/>
          <w:szCs w:val="24"/>
          <w:lang w:val="sr-Cyrl-RS"/>
        </w:rPr>
        <w:t>рок отплате 12 година</w:t>
      </w:r>
      <w:r w:rsidRPr="00756F1A">
        <w:rPr>
          <w:noProof/>
          <w:sz w:val="24"/>
          <w:szCs w:val="24"/>
          <w:lang w:val="sr-Cyrl-RS"/>
        </w:rPr>
        <w:t xml:space="preserve"> су:</w:t>
      </w:r>
    </w:p>
    <w:p w14:paraId="2FC43AAA" w14:textId="160B6899" w:rsidR="00756F1A" w:rsidRPr="00756F1A" w:rsidRDefault="00756F1A" w:rsidP="006961B5">
      <w:pPr>
        <w:jc w:val="both"/>
        <w:rPr>
          <w:noProof/>
          <w:sz w:val="24"/>
          <w:szCs w:val="24"/>
          <w:lang w:val="sr-Cyrl-RS"/>
        </w:rPr>
      </w:pPr>
    </w:p>
    <w:p w14:paraId="13F0D2A2" w14:textId="353D507D" w:rsidR="00756F1A" w:rsidRPr="008034F1" w:rsidRDefault="00756F1A" w:rsidP="006961B5">
      <w:pPr>
        <w:pStyle w:val="ListParagraph"/>
        <w:numPr>
          <w:ilvl w:val="0"/>
          <w:numId w:val="26"/>
        </w:numPr>
        <w:jc w:val="both"/>
        <w:rPr>
          <w:rFonts w:eastAsia="Times New Roman"/>
          <w:sz w:val="24"/>
          <w:szCs w:val="24"/>
          <w:lang w:val="sr-Cyrl-RS"/>
        </w:rPr>
      </w:pPr>
      <w:r w:rsidRPr="008034F1">
        <w:rPr>
          <w:rFonts w:eastAsia="Times New Roman"/>
          <w:sz w:val="24"/>
          <w:szCs w:val="24"/>
          <w:lang w:val="sr-Cyrl-RS"/>
        </w:rPr>
        <w:t>гаранција или авалиране менице пословне банке; и/или</w:t>
      </w:r>
    </w:p>
    <w:p w14:paraId="18CD47B4" w14:textId="77777777" w:rsidR="00756F1A" w:rsidRPr="00E2256D" w:rsidRDefault="00756F1A" w:rsidP="006961B5">
      <w:pPr>
        <w:pStyle w:val="ListParagraph"/>
        <w:numPr>
          <w:ilvl w:val="0"/>
          <w:numId w:val="26"/>
        </w:numPr>
        <w:jc w:val="both"/>
        <w:rPr>
          <w:rFonts w:eastAsia="Times New Roman"/>
          <w:sz w:val="24"/>
          <w:szCs w:val="24"/>
          <w:lang w:val="sr-Cyrl-RS"/>
        </w:rPr>
      </w:pPr>
      <w:r w:rsidRPr="00E2256D">
        <w:rPr>
          <w:rFonts w:eastAsia="Times New Roman"/>
          <w:sz w:val="24"/>
          <w:szCs w:val="24"/>
          <w:lang w:val="sr-Cyrl-RS"/>
        </w:rPr>
        <w:t>хипотека првог реда на непокретностима; у односу на тржишну вреднос</w:t>
      </w:r>
      <w:r>
        <w:rPr>
          <w:rFonts w:eastAsia="Times New Roman"/>
          <w:sz w:val="24"/>
          <w:szCs w:val="24"/>
          <w:lang w:val="sr-Cyrl-RS"/>
        </w:rPr>
        <w:t xml:space="preserve">ти </w:t>
      </w:r>
      <w:r w:rsidRPr="00E2256D">
        <w:rPr>
          <w:rFonts w:eastAsia="Times New Roman"/>
          <w:sz w:val="24"/>
          <w:szCs w:val="24"/>
          <w:lang w:val="sr-Cyrl-RS"/>
        </w:rPr>
        <w:t>хипотековане непокретности, зависно од врсте те непокретности, висина</w:t>
      </w:r>
      <w:r>
        <w:rPr>
          <w:rFonts w:eastAsia="Times New Roman"/>
          <w:sz w:val="24"/>
          <w:szCs w:val="24"/>
          <w:lang w:val="sr-Cyrl-RS"/>
        </w:rPr>
        <w:t xml:space="preserve"> </w:t>
      </w:r>
      <w:r w:rsidRPr="00E2256D">
        <w:rPr>
          <w:rFonts w:eastAsia="Times New Roman"/>
          <w:sz w:val="24"/>
          <w:szCs w:val="24"/>
          <w:lang w:val="sr-Cyrl-RS"/>
        </w:rPr>
        <w:t>одобреног кредита</w:t>
      </w:r>
      <w:r>
        <w:rPr>
          <w:rFonts w:eastAsia="Times New Roman"/>
          <w:sz w:val="24"/>
          <w:szCs w:val="24"/>
          <w:lang w:val="sr-Cyrl-RS"/>
        </w:rPr>
        <w:t xml:space="preserve"> увећано за припадајућу камату и трошкове</w:t>
      </w:r>
      <w:r w:rsidRPr="00E2256D">
        <w:rPr>
          <w:rFonts w:eastAsia="Times New Roman"/>
          <w:sz w:val="24"/>
          <w:szCs w:val="24"/>
          <w:lang w:val="sr-Cyrl-RS"/>
        </w:rPr>
        <w:t xml:space="preserve"> може износити:</w:t>
      </w:r>
    </w:p>
    <w:p w14:paraId="1644765F" w14:textId="77777777" w:rsidR="00756F1A" w:rsidRDefault="00756F1A" w:rsidP="006961B5">
      <w:pPr>
        <w:pStyle w:val="ListParagraph"/>
        <w:numPr>
          <w:ilvl w:val="0"/>
          <w:numId w:val="27"/>
        </w:numPr>
        <w:jc w:val="both"/>
        <w:rPr>
          <w:rFonts w:eastAsia="Times New Roman"/>
          <w:sz w:val="24"/>
          <w:szCs w:val="24"/>
          <w:lang w:val="sr-Cyrl-RS"/>
        </w:rPr>
      </w:pPr>
      <w:r w:rsidRPr="00E2256D">
        <w:rPr>
          <w:rFonts w:eastAsia="Times New Roman"/>
          <w:sz w:val="24"/>
          <w:szCs w:val="24"/>
          <w:lang w:val="sr-Cyrl-RS"/>
        </w:rPr>
        <w:t>до 70% тржишне вредности стамбеног простора (станови и породичне куће);</w:t>
      </w:r>
    </w:p>
    <w:p w14:paraId="5B7DD3E8" w14:textId="77777777" w:rsidR="00756F1A" w:rsidRDefault="00756F1A" w:rsidP="006961B5">
      <w:pPr>
        <w:pStyle w:val="ListParagraph"/>
        <w:numPr>
          <w:ilvl w:val="0"/>
          <w:numId w:val="27"/>
        </w:numPr>
        <w:jc w:val="both"/>
        <w:rPr>
          <w:rFonts w:eastAsia="Times New Roman"/>
          <w:sz w:val="24"/>
          <w:szCs w:val="24"/>
          <w:lang w:val="sr-Cyrl-RS"/>
        </w:rPr>
      </w:pPr>
      <w:r w:rsidRPr="00E2256D">
        <w:rPr>
          <w:rFonts w:eastAsia="Times New Roman"/>
          <w:sz w:val="24"/>
          <w:szCs w:val="24"/>
          <w:lang w:val="sr-Cyrl-RS"/>
        </w:rPr>
        <w:t>до 60% тржишне вредности пословних зграда и пословног простора</w:t>
      </w:r>
      <w:r>
        <w:rPr>
          <w:rFonts w:eastAsia="Times New Roman"/>
          <w:sz w:val="24"/>
          <w:szCs w:val="24"/>
          <w:lang w:val="sr-Cyrl-RS"/>
        </w:rPr>
        <w:t xml:space="preserve"> </w:t>
      </w:r>
      <w:r w:rsidRPr="00E2256D">
        <w:rPr>
          <w:rFonts w:eastAsia="Times New Roman"/>
          <w:sz w:val="24"/>
          <w:szCs w:val="24"/>
          <w:lang w:val="sr-Cyrl-RS"/>
        </w:rPr>
        <w:t>(канцеларије, управне зграде, угоститељски и трговачки објекти, хладњаче,</w:t>
      </w:r>
      <w:r>
        <w:rPr>
          <w:rFonts w:eastAsia="Times New Roman"/>
          <w:sz w:val="24"/>
          <w:szCs w:val="24"/>
          <w:lang w:val="sr-Cyrl-RS"/>
        </w:rPr>
        <w:t xml:space="preserve"> </w:t>
      </w:r>
      <w:r w:rsidRPr="00E2256D">
        <w:rPr>
          <w:rFonts w:eastAsia="Times New Roman"/>
          <w:sz w:val="24"/>
          <w:szCs w:val="24"/>
          <w:lang w:val="sr-Cyrl-RS"/>
        </w:rPr>
        <w:t>бензинске пумпе и сл.);</w:t>
      </w:r>
    </w:p>
    <w:p w14:paraId="05374A5F" w14:textId="77777777" w:rsidR="00756F1A" w:rsidRDefault="00756F1A" w:rsidP="006961B5">
      <w:pPr>
        <w:pStyle w:val="ListParagraph"/>
        <w:numPr>
          <w:ilvl w:val="0"/>
          <w:numId w:val="27"/>
        </w:numPr>
        <w:jc w:val="both"/>
        <w:rPr>
          <w:rFonts w:eastAsia="Times New Roman"/>
          <w:sz w:val="24"/>
          <w:szCs w:val="24"/>
          <w:lang w:val="sr-Cyrl-RS"/>
        </w:rPr>
      </w:pPr>
      <w:r w:rsidRPr="00E2256D">
        <w:rPr>
          <w:rFonts w:eastAsia="Times New Roman"/>
          <w:sz w:val="24"/>
          <w:szCs w:val="24"/>
          <w:lang w:val="sr-Cyrl-RS"/>
        </w:rPr>
        <w:t>до 50% тржишне вредности производних и индустријских објеката, (хала,</w:t>
      </w:r>
      <w:r>
        <w:rPr>
          <w:rFonts w:eastAsia="Times New Roman"/>
          <w:sz w:val="24"/>
          <w:szCs w:val="24"/>
          <w:lang w:val="sr-Cyrl-RS"/>
        </w:rPr>
        <w:t xml:space="preserve"> </w:t>
      </w:r>
      <w:r w:rsidRPr="00E2256D">
        <w:rPr>
          <w:rFonts w:eastAsia="Times New Roman"/>
          <w:sz w:val="24"/>
          <w:szCs w:val="24"/>
          <w:lang w:val="sr-Cyrl-RS"/>
        </w:rPr>
        <w:t>магацина, млинова, силоса, гаража, помоћних објеката и сл.);</w:t>
      </w:r>
    </w:p>
    <w:p w14:paraId="352CBEE2" w14:textId="77777777" w:rsidR="00756F1A" w:rsidRDefault="00756F1A" w:rsidP="006961B5">
      <w:pPr>
        <w:pStyle w:val="ListParagraph"/>
        <w:numPr>
          <w:ilvl w:val="0"/>
          <w:numId w:val="27"/>
        </w:numPr>
        <w:jc w:val="both"/>
        <w:rPr>
          <w:rFonts w:eastAsia="Times New Roman"/>
          <w:sz w:val="24"/>
          <w:szCs w:val="24"/>
          <w:lang w:val="sr-Cyrl-RS"/>
        </w:rPr>
      </w:pPr>
      <w:r w:rsidRPr="00E2256D">
        <w:rPr>
          <w:rFonts w:eastAsia="Times New Roman"/>
          <w:sz w:val="24"/>
          <w:szCs w:val="24"/>
          <w:lang w:val="sr-Cyrl-RS"/>
        </w:rPr>
        <w:t>до 50% тржишне вредности градског грађевинског земљишта;</w:t>
      </w:r>
    </w:p>
    <w:p w14:paraId="10A3A990" w14:textId="77777777" w:rsidR="00756F1A" w:rsidRDefault="00756F1A" w:rsidP="006961B5">
      <w:pPr>
        <w:pStyle w:val="ListParagraph"/>
        <w:numPr>
          <w:ilvl w:val="0"/>
          <w:numId w:val="27"/>
        </w:numPr>
        <w:jc w:val="both"/>
        <w:rPr>
          <w:rFonts w:eastAsia="Times New Roman"/>
          <w:sz w:val="24"/>
          <w:szCs w:val="24"/>
          <w:lang w:val="sr-Cyrl-RS"/>
        </w:rPr>
      </w:pPr>
      <w:r w:rsidRPr="00E2256D">
        <w:rPr>
          <w:rFonts w:eastAsia="Times New Roman"/>
          <w:sz w:val="24"/>
          <w:szCs w:val="24"/>
          <w:lang w:val="sr-Cyrl-RS"/>
        </w:rPr>
        <w:t>до 30% тржишне вредности грађевинског земљишта</w:t>
      </w:r>
      <w:r>
        <w:rPr>
          <w:rFonts w:eastAsia="Times New Roman"/>
          <w:sz w:val="24"/>
          <w:szCs w:val="24"/>
          <w:lang w:val="sr-Cyrl-RS"/>
        </w:rPr>
        <w:t>;</w:t>
      </w:r>
    </w:p>
    <w:p w14:paraId="71ACBB66" w14:textId="44240F73" w:rsidR="00756F1A" w:rsidRPr="008034F1" w:rsidRDefault="00756F1A" w:rsidP="006961B5">
      <w:pPr>
        <w:pStyle w:val="ListParagraph"/>
        <w:numPr>
          <w:ilvl w:val="0"/>
          <w:numId w:val="27"/>
        </w:numPr>
        <w:jc w:val="both"/>
        <w:rPr>
          <w:rFonts w:eastAsia="Times New Roman"/>
          <w:sz w:val="24"/>
          <w:szCs w:val="24"/>
          <w:lang w:val="sr-Cyrl-RS"/>
        </w:rPr>
      </w:pPr>
      <w:bookmarkStart w:id="2" w:name="_Hlk97805388"/>
      <w:r w:rsidRPr="0098405F">
        <w:rPr>
          <w:sz w:val="24"/>
          <w:szCs w:val="24"/>
        </w:rPr>
        <w:t>до 30% тржишне вредности пољопривредног земљишта</w:t>
      </w:r>
      <w:r>
        <w:rPr>
          <w:sz w:val="24"/>
          <w:szCs w:val="24"/>
          <w:lang w:val="sr-Cyrl-RS"/>
        </w:rPr>
        <w:t>.</w:t>
      </w:r>
    </w:p>
    <w:p w14:paraId="06C8FDCA" w14:textId="77777777" w:rsidR="008034F1" w:rsidRPr="008034F1" w:rsidRDefault="008034F1" w:rsidP="008034F1">
      <w:pPr>
        <w:jc w:val="both"/>
        <w:rPr>
          <w:rFonts w:eastAsia="Times New Roman"/>
          <w:sz w:val="24"/>
          <w:szCs w:val="24"/>
          <w:lang w:val="sr-Cyrl-RS"/>
        </w:rPr>
      </w:pPr>
    </w:p>
    <w:bookmarkEnd w:id="2"/>
    <w:p w14:paraId="4EB86B15" w14:textId="29C9D993" w:rsidR="00756F1A" w:rsidRDefault="00756F1A" w:rsidP="00756F1A">
      <w:pPr>
        <w:rPr>
          <w:noProof/>
          <w:sz w:val="24"/>
          <w:szCs w:val="24"/>
          <w:lang w:val="sr-Cyrl-RS"/>
        </w:rPr>
      </w:pPr>
      <w:r w:rsidRPr="00756F1A">
        <w:rPr>
          <w:noProof/>
          <w:sz w:val="24"/>
          <w:szCs w:val="24"/>
          <w:lang w:val="sr-Cyrl-RS"/>
        </w:rPr>
        <w:t xml:space="preserve">Инструменти обезбеђења уредног враћања кредита којима је </w:t>
      </w:r>
      <w:r w:rsidRPr="008034F1">
        <w:rPr>
          <w:b/>
          <w:bCs/>
          <w:noProof/>
          <w:sz w:val="24"/>
          <w:szCs w:val="24"/>
          <w:lang w:val="sr-Cyrl-RS"/>
        </w:rPr>
        <w:t>рок отплате 6 година</w:t>
      </w:r>
      <w:r w:rsidRPr="00756F1A">
        <w:rPr>
          <w:noProof/>
          <w:sz w:val="24"/>
          <w:szCs w:val="24"/>
          <w:lang w:val="sr-Cyrl-RS"/>
        </w:rPr>
        <w:t xml:space="preserve"> су:</w:t>
      </w:r>
    </w:p>
    <w:p w14:paraId="3FACB38C" w14:textId="77777777" w:rsidR="008034F1" w:rsidRPr="00756F1A" w:rsidRDefault="008034F1" w:rsidP="00756F1A">
      <w:pPr>
        <w:rPr>
          <w:noProof/>
          <w:sz w:val="24"/>
          <w:szCs w:val="24"/>
          <w:lang w:val="sr-Cyrl-RS"/>
        </w:rPr>
      </w:pPr>
    </w:p>
    <w:p w14:paraId="38E414D5" w14:textId="36D17F1F" w:rsidR="008034F1" w:rsidRPr="008034F1" w:rsidRDefault="008034F1" w:rsidP="006961B5">
      <w:pPr>
        <w:pStyle w:val="ListParagraph"/>
        <w:numPr>
          <w:ilvl w:val="0"/>
          <w:numId w:val="30"/>
        </w:numPr>
        <w:jc w:val="both"/>
        <w:rPr>
          <w:rFonts w:eastAsia="Times New Roman"/>
          <w:sz w:val="24"/>
          <w:szCs w:val="24"/>
          <w:lang w:val="sr-Cyrl-RS"/>
        </w:rPr>
      </w:pPr>
      <w:r w:rsidRPr="008034F1">
        <w:rPr>
          <w:rFonts w:eastAsia="Times New Roman"/>
          <w:sz w:val="24"/>
          <w:szCs w:val="24"/>
          <w:lang w:val="sr-Cyrl-RS"/>
        </w:rPr>
        <w:t>гаранција или авалиране менице пословне банке; и/или</w:t>
      </w:r>
    </w:p>
    <w:p w14:paraId="20FFF07E" w14:textId="77777777" w:rsidR="008034F1" w:rsidRPr="00E2256D" w:rsidRDefault="008034F1" w:rsidP="006961B5">
      <w:pPr>
        <w:pStyle w:val="ListParagraph"/>
        <w:numPr>
          <w:ilvl w:val="0"/>
          <w:numId w:val="30"/>
        </w:numPr>
        <w:jc w:val="both"/>
        <w:rPr>
          <w:rFonts w:eastAsia="Times New Roman"/>
          <w:sz w:val="24"/>
          <w:szCs w:val="24"/>
          <w:lang w:val="sr-Cyrl-RS"/>
        </w:rPr>
      </w:pPr>
      <w:r w:rsidRPr="00E2256D">
        <w:rPr>
          <w:rFonts w:eastAsia="Times New Roman"/>
          <w:sz w:val="24"/>
          <w:szCs w:val="24"/>
          <w:lang w:val="sr-Cyrl-RS"/>
        </w:rPr>
        <w:t>хипотека првог реда на непокретностима; у односу на тржишну вредност</w:t>
      </w:r>
      <w:r w:rsidRPr="00E2256D">
        <w:rPr>
          <w:rFonts w:eastAsia="Times New Roman"/>
          <w:sz w:val="24"/>
          <w:szCs w:val="24"/>
          <w:lang w:val="sr-Latn-RS"/>
        </w:rPr>
        <w:t xml:space="preserve"> </w:t>
      </w:r>
      <w:r w:rsidRPr="00E2256D">
        <w:rPr>
          <w:rFonts w:eastAsia="Times New Roman"/>
          <w:sz w:val="24"/>
          <w:szCs w:val="24"/>
          <w:lang w:val="sr-Cyrl-RS"/>
        </w:rPr>
        <w:t>хипотековане непокретности, зависно од врсте те непокретности, висина</w:t>
      </w:r>
      <w:r w:rsidRPr="00E2256D">
        <w:rPr>
          <w:rFonts w:eastAsia="Times New Roman"/>
          <w:sz w:val="24"/>
          <w:szCs w:val="24"/>
          <w:lang w:val="sr-Latn-RS"/>
        </w:rPr>
        <w:t xml:space="preserve"> </w:t>
      </w:r>
      <w:r w:rsidRPr="00E2256D">
        <w:rPr>
          <w:rFonts w:eastAsia="Times New Roman"/>
          <w:sz w:val="24"/>
          <w:szCs w:val="24"/>
          <w:lang w:val="sr-Cyrl-RS"/>
        </w:rPr>
        <w:t>одобреног кредита увећана за припадајуће камате и трошкове може износити:</w:t>
      </w:r>
    </w:p>
    <w:p w14:paraId="15B9E5B2" w14:textId="77777777" w:rsidR="008034F1" w:rsidRDefault="008034F1" w:rsidP="006961B5">
      <w:pPr>
        <w:pStyle w:val="ListParagraph"/>
        <w:numPr>
          <w:ilvl w:val="0"/>
          <w:numId w:val="28"/>
        </w:numPr>
        <w:jc w:val="both"/>
        <w:rPr>
          <w:rFonts w:eastAsia="Times New Roman"/>
          <w:sz w:val="24"/>
          <w:szCs w:val="24"/>
          <w:lang w:val="sr-Cyrl-RS"/>
        </w:rPr>
      </w:pPr>
      <w:r w:rsidRPr="00E2256D">
        <w:rPr>
          <w:rFonts w:eastAsia="Times New Roman"/>
          <w:sz w:val="24"/>
          <w:szCs w:val="24"/>
          <w:lang w:val="sr-Cyrl-RS"/>
        </w:rPr>
        <w:t>до 70% тржишне вредности стамбеног простора (станови и породичне куће);</w:t>
      </w:r>
    </w:p>
    <w:p w14:paraId="17ADA1ED" w14:textId="77777777" w:rsidR="008034F1" w:rsidRDefault="008034F1" w:rsidP="006961B5">
      <w:pPr>
        <w:pStyle w:val="ListParagraph"/>
        <w:numPr>
          <w:ilvl w:val="0"/>
          <w:numId w:val="28"/>
        </w:numPr>
        <w:jc w:val="both"/>
        <w:rPr>
          <w:rFonts w:eastAsia="Times New Roman"/>
          <w:sz w:val="24"/>
          <w:szCs w:val="24"/>
          <w:lang w:val="sr-Cyrl-RS"/>
        </w:rPr>
      </w:pPr>
      <w:r w:rsidRPr="00E2256D">
        <w:rPr>
          <w:rFonts w:eastAsia="Times New Roman"/>
          <w:sz w:val="24"/>
          <w:szCs w:val="24"/>
          <w:lang w:val="sr-Cyrl-RS"/>
        </w:rPr>
        <w:t>до 60% тржишне вредности пословних зграда и пословног простора (канцеларије, управне зграде, угоститељски и трговачки објекти, хладњаче, бензинске пумпе и сл.);</w:t>
      </w:r>
    </w:p>
    <w:p w14:paraId="7B29C6C7" w14:textId="77777777" w:rsidR="008034F1" w:rsidRDefault="008034F1" w:rsidP="006961B5">
      <w:pPr>
        <w:pStyle w:val="ListParagraph"/>
        <w:numPr>
          <w:ilvl w:val="0"/>
          <w:numId w:val="28"/>
        </w:numPr>
        <w:jc w:val="both"/>
        <w:rPr>
          <w:rFonts w:eastAsia="Times New Roman"/>
          <w:sz w:val="24"/>
          <w:szCs w:val="24"/>
          <w:lang w:val="sr-Cyrl-RS"/>
        </w:rPr>
      </w:pPr>
      <w:r w:rsidRPr="00E2256D">
        <w:rPr>
          <w:rFonts w:eastAsia="Times New Roman"/>
          <w:sz w:val="24"/>
          <w:szCs w:val="24"/>
          <w:lang w:val="sr-Cyrl-RS"/>
        </w:rPr>
        <w:lastRenderedPageBreak/>
        <w:t>до 50% тржишне вредности производних и индустријских објеката, (хала, магацина, млинова, силоса, гаража, помоћних објеката и сл.);</w:t>
      </w:r>
    </w:p>
    <w:p w14:paraId="0CBBBDA7" w14:textId="77777777" w:rsidR="008034F1" w:rsidRDefault="008034F1" w:rsidP="006961B5">
      <w:pPr>
        <w:pStyle w:val="ListParagraph"/>
        <w:numPr>
          <w:ilvl w:val="0"/>
          <w:numId w:val="28"/>
        </w:numPr>
        <w:jc w:val="both"/>
        <w:rPr>
          <w:rFonts w:eastAsia="Times New Roman"/>
          <w:sz w:val="24"/>
          <w:szCs w:val="24"/>
          <w:lang w:val="sr-Cyrl-RS"/>
        </w:rPr>
      </w:pPr>
      <w:r w:rsidRPr="00E2256D">
        <w:rPr>
          <w:rFonts w:eastAsia="Times New Roman"/>
          <w:sz w:val="24"/>
          <w:szCs w:val="24"/>
          <w:lang w:val="sr-Cyrl-RS"/>
        </w:rPr>
        <w:t>до 50% тржишне вредности градског грађевинског земљишта</w:t>
      </w:r>
      <w:r>
        <w:rPr>
          <w:rFonts w:eastAsia="Times New Roman"/>
          <w:sz w:val="24"/>
          <w:szCs w:val="24"/>
          <w:lang w:val="sr-Cyrl-RS"/>
        </w:rPr>
        <w:t>;</w:t>
      </w:r>
    </w:p>
    <w:p w14:paraId="19675ECD" w14:textId="77777777" w:rsidR="008034F1" w:rsidRDefault="008034F1" w:rsidP="006961B5">
      <w:pPr>
        <w:pStyle w:val="ListParagraph"/>
        <w:numPr>
          <w:ilvl w:val="0"/>
          <w:numId w:val="28"/>
        </w:numPr>
        <w:jc w:val="both"/>
        <w:rPr>
          <w:rFonts w:eastAsia="Times New Roman"/>
          <w:sz w:val="24"/>
          <w:szCs w:val="24"/>
          <w:lang w:val="sr-Cyrl-RS"/>
        </w:rPr>
      </w:pPr>
      <w:r w:rsidRPr="00E2256D">
        <w:rPr>
          <w:rFonts w:eastAsia="Times New Roman"/>
          <w:sz w:val="24"/>
          <w:szCs w:val="24"/>
          <w:lang w:val="sr-Cyrl-RS"/>
        </w:rPr>
        <w:t>до 30% тржишне вредности грађевинског земљишта</w:t>
      </w:r>
      <w:r>
        <w:rPr>
          <w:rFonts w:eastAsia="Times New Roman"/>
          <w:sz w:val="24"/>
          <w:szCs w:val="24"/>
          <w:lang w:val="sr-Cyrl-RS"/>
        </w:rPr>
        <w:t>;</w:t>
      </w:r>
    </w:p>
    <w:p w14:paraId="2DAC9B9E" w14:textId="77777777" w:rsidR="008034F1" w:rsidRPr="00E2256D" w:rsidRDefault="008034F1" w:rsidP="006961B5">
      <w:pPr>
        <w:pStyle w:val="ListParagraph"/>
        <w:numPr>
          <w:ilvl w:val="0"/>
          <w:numId w:val="28"/>
        </w:numPr>
        <w:jc w:val="both"/>
        <w:rPr>
          <w:rFonts w:eastAsia="Times New Roman"/>
          <w:sz w:val="24"/>
          <w:szCs w:val="24"/>
          <w:lang w:val="sr-Cyrl-RS"/>
        </w:rPr>
      </w:pPr>
      <w:r w:rsidRPr="00E2256D">
        <w:rPr>
          <w:rFonts w:eastAsia="Times New Roman"/>
          <w:sz w:val="24"/>
          <w:szCs w:val="24"/>
          <w:lang w:val="sr-Cyrl-RS"/>
        </w:rPr>
        <w:t>до 30% тржишне вредности пољопривредног земљишта</w:t>
      </w:r>
      <w:r>
        <w:rPr>
          <w:rFonts w:eastAsia="Times New Roman"/>
          <w:sz w:val="24"/>
          <w:szCs w:val="24"/>
          <w:lang w:val="sr-Cyrl-RS"/>
        </w:rPr>
        <w:t xml:space="preserve"> и / или ,</w:t>
      </w:r>
    </w:p>
    <w:p w14:paraId="51DAB844" w14:textId="77777777" w:rsidR="008034F1" w:rsidRPr="00E2256D" w:rsidRDefault="008034F1" w:rsidP="006961B5">
      <w:pPr>
        <w:pStyle w:val="ListParagraph"/>
        <w:numPr>
          <w:ilvl w:val="0"/>
          <w:numId w:val="26"/>
        </w:numPr>
        <w:jc w:val="both"/>
        <w:rPr>
          <w:rFonts w:eastAsia="Times New Roman"/>
          <w:sz w:val="24"/>
          <w:szCs w:val="24"/>
          <w:lang w:val="sr-Cyrl-RS"/>
        </w:rPr>
      </w:pPr>
      <w:r w:rsidRPr="00AE4ECE">
        <w:rPr>
          <w:rFonts w:eastAsia="Times New Roman"/>
          <w:sz w:val="24"/>
          <w:szCs w:val="24"/>
          <w:lang w:val="sr-Cyrl-RS"/>
        </w:rPr>
        <w:t>залога на постојећој производној опреми и другим покретним стварима у</w:t>
      </w:r>
      <w:r>
        <w:rPr>
          <w:rFonts w:eastAsia="Times New Roman"/>
          <w:sz w:val="24"/>
          <w:szCs w:val="24"/>
          <w:lang w:val="sr-Cyrl-RS"/>
        </w:rPr>
        <w:t xml:space="preserve"> </w:t>
      </w:r>
      <w:r w:rsidRPr="00E2256D">
        <w:rPr>
          <w:rFonts w:eastAsia="Times New Roman"/>
          <w:sz w:val="24"/>
          <w:szCs w:val="24"/>
          <w:lang w:val="sr-Cyrl-RS"/>
        </w:rPr>
        <w:t>односу на чију тржишну вредност висина одобреног кредита увећана за припадајуће камате и трошкове може износити:</w:t>
      </w:r>
    </w:p>
    <w:p w14:paraId="4EDBE790" w14:textId="77777777" w:rsidR="008034F1" w:rsidRDefault="008034F1" w:rsidP="006961B5">
      <w:pPr>
        <w:pStyle w:val="ListParagraph"/>
        <w:numPr>
          <w:ilvl w:val="0"/>
          <w:numId w:val="29"/>
        </w:numPr>
        <w:jc w:val="both"/>
        <w:rPr>
          <w:rFonts w:eastAsia="Times New Roman"/>
          <w:sz w:val="24"/>
          <w:szCs w:val="24"/>
          <w:lang w:val="sr-Cyrl-RS"/>
        </w:rPr>
      </w:pPr>
      <w:r w:rsidRPr="00E2256D">
        <w:rPr>
          <w:rFonts w:eastAsia="Times New Roman"/>
          <w:sz w:val="24"/>
          <w:szCs w:val="24"/>
          <w:lang w:val="sr-Cyrl-RS"/>
        </w:rPr>
        <w:t>до 50% тржишне вредности нове опреме и других покретних ствари,</w:t>
      </w:r>
    </w:p>
    <w:p w14:paraId="654F5780" w14:textId="77777777" w:rsidR="008034F1" w:rsidRDefault="008034F1" w:rsidP="006961B5">
      <w:pPr>
        <w:pStyle w:val="ListParagraph"/>
        <w:numPr>
          <w:ilvl w:val="0"/>
          <w:numId w:val="29"/>
        </w:numPr>
        <w:jc w:val="both"/>
        <w:rPr>
          <w:rFonts w:eastAsia="Times New Roman"/>
          <w:sz w:val="24"/>
          <w:szCs w:val="24"/>
          <w:lang w:val="sr-Cyrl-RS"/>
        </w:rPr>
      </w:pPr>
      <w:r w:rsidRPr="00E2256D">
        <w:rPr>
          <w:rFonts w:eastAsia="Times New Roman"/>
          <w:sz w:val="24"/>
          <w:szCs w:val="24"/>
          <w:lang w:val="sr-Cyrl-RS"/>
        </w:rPr>
        <w:t>до 30% тржишне вредности опреме и других покретних ствари старијих од две</w:t>
      </w:r>
      <w:r>
        <w:rPr>
          <w:rFonts w:eastAsia="Times New Roman"/>
          <w:sz w:val="24"/>
          <w:szCs w:val="24"/>
          <w:lang w:val="sr-Cyrl-RS"/>
        </w:rPr>
        <w:t xml:space="preserve"> </w:t>
      </w:r>
      <w:r w:rsidRPr="00E2256D">
        <w:rPr>
          <w:rFonts w:eastAsia="Times New Roman"/>
          <w:sz w:val="24"/>
          <w:szCs w:val="24"/>
          <w:lang w:val="sr-Cyrl-RS"/>
        </w:rPr>
        <w:t>године</w:t>
      </w:r>
      <w:r>
        <w:rPr>
          <w:rFonts w:eastAsia="Times New Roman"/>
          <w:sz w:val="24"/>
          <w:szCs w:val="24"/>
          <w:lang w:val="sr-Cyrl-RS"/>
        </w:rPr>
        <w:t xml:space="preserve"> и</w:t>
      </w:r>
    </w:p>
    <w:p w14:paraId="2FDCC1B0" w14:textId="77777777" w:rsidR="008034F1" w:rsidRPr="00E2256D" w:rsidRDefault="008034F1" w:rsidP="006961B5">
      <w:pPr>
        <w:pStyle w:val="ListParagraph"/>
        <w:numPr>
          <w:ilvl w:val="0"/>
          <w:numId w:val="26"/>
        </w:numPr>
        <w:jc w:val="both"/>
        <w:rPr>
          <w:rFonts w:eastAsia="Times New Roman"/>
          <w:sz w:val="24"/>
          <w:szCs w:val="24"/>
          <w:lang w:val="sr-Cyrl-RS"/>
        </w:rPr>
      </w:pPr>
      <w:r w:rsidRPr="00E2256D">
        <w:rPr>
          <w:rFonts w:eastAsia="Times New Roman"/>
          <w:sz w:val="24"/>
          <w:szCs w:val="24"/>
          <w:lang w:val="sr-Cyrl-RS"/>
        </w:rPr>
        <w:t xml:space="preserve">меница и менично овлашћење </w:t>
      </w:r>
      <w:r>
        <w:rPr>
          <w:rFonts w:eastAsia="Times New Roman"/>
          <w:sz w:val="24"/>
          <w:szCs w:val="24"/>
          <w:lang w:val="sr-Cyrl-RS"/>
        </w:rPr>
        <w:t xml:space="preserve">солидарног </w:t>
      </w:r>
      <w:r w:rsidRPr="00E2256D">
        <w:rPr>
          <w:rFonts w:eastAsia="Times New Roman"/>
          <w:sz w:val="24"/>
          <w:szCs w:val="24"/>
          <w:lang w:val="sr-Cyrl-RS"/>
        </w:rPr>
        <w:t>јемца</w:t>
      </w:r>
      <w:r>
        <w:rPr>
          <w:rFonts w:eastAsia="Times New Roman"/>
          <w:sz w:val="24"/>
          <w:szCs w:val="24"/>
          <w:lang w:val="sr-Cyrl-RS"/>
        </w:rPr>
        <w:t>, привредног субјекта (овај инструмент обезбеђења не може бити самосталан већ иде уз неки већ наведени инструмент обезбеђења).</w:t>
      </w:r>
    </w:p>
    <w:p w14:paraId="42FF3DE7" w14:textId="77777777" w:rsidR="008034F1" w:rsidRDefault="008034F1" w:rsidP="006961B5">
      <w:pPr>
        <w:jc w:val="both"/>
        <w:rPr>
          <w:rFonts w:eastAsia="Times New Roman"/>
          <w:sz w:val="24"/>
          <w:szCs w:val="24"/>
          <w:lang w:val="sr-Cyrl-RS"/>
        </w:rPr>
      </w:pPr>
    </w:p>
    <w:p w14:paraId="54F68CE6" w14:textId="5FB745BA" w:rsidR="008034F1" w:rsidRDefault="008034F1" w:rsidP="006961B5">
      <w:pPr>
        <w:ind w:firstLine="720"/>
        <w:jc w:val="both"/>
        <w:rPr>
          <w:rFonts w:eastAsia="Times New Roman"/>
          <w:sz w:val="24"/>
          <w:szCs w:val="24"/>
          <w:lang w:val="sr-Cyrl-RS"/>
        </w:rPr>
      </w:pPr>
      <w:r>
        <w:rPr>
          <w:rFonts w:eastAsia="Times New Roman"/>
          <w:sz w:val="24"/>
          <w:szCs w:val="24"/>
          <w:lang w:val="sr-Cyrl-RS"/>
        </w:rPr>
        <w:t>Привредни субјект</w:t>
      </w:r>
      <w:r w:rsidRPr="007726A3">
        <w:rPr>
          <w:rFonts w:eastAsia="Times New Roman"/>
          <w:sz w:val="24"/>
          <w:szCs w:val="24"/>
          <w:lang w:val="sr-Cyrl-RS"/>
        </w:rPr>
        <w:t xml:space="preserve"> је обавезан</w:t>
      </w:r>
      <w:r>
        <w:rPr>
          <w:rFonts w:eastAsia="Times New Roman"/>
          <w:sz w:val="24"/>
          <w:szCs w:val="24"/>
          <w:lang w:val="sr-Cyrl-RS"/>
        </w:rPr>
        <w:t xml:space="preserve"> </w:t>
      </w:r>
      <w:r w:rsidRPr="007726A3">
        <w:rPr>
          <w:rFonts w:eastAsia="Times New Roman"/>
          <w:sz w:val="24"/>
          <w:szCs w:val="24"/>
          <w:lang w:val="sr-Cyrl-RS"/>
        </w:rPr>
        <w:t>да уз било кој</w:t>
      </w:r>
      <w:r>
        <w:rPr>
          <w:rFonts w:eastAsia="Times New Roman"/>
          <w:sz w:val="24"/>
          <w:szCs w:val="24"/>
          <w:lang w:val="sr-Cyrl-RS"/>
        </w:rPr>
        <w:t>е</w:t>
      </w:r>
      <w:r w:rsidRPr="007726A3">
        <w:rPr>
          <w:rFonts w:eastAsia="Times New Roman"/>
          <w:sz w:val="24"/>
          <w:szCs w:val="24"/>
          <w:lang w:val="sr-Cyrl-RS"/>
        </w:rPr>
        <w:t xml:space="preserve"> од наведених инструмената обезбеђења достави и сопствене</w:t>
      </w:r>
      <w:r>
        <w:rPr>
          <w:rFonts w:eastAsia="Times New Roman"/>
          <w:sz w:val="24"/>
          <w:szCs w:val="24"/>
          <w:lang w:val="sr-Cyrl-RS"/>
        </w:rPr>
        <w:t xml:space="preserve"> </w:t>
      </w:r>
      <w:r w:rsidRPr="007726A3">
        <w:rPr>
          <w:rFonts w:eastAsia="Times New Roman"/>
          <w:sz w:val="24"/>
          <w:szCs w:val="24"/>
          <w:lang w:val="sr-Cyrl-RS"/>
        </w:rPr>
        <w:t>менице са меничним овлашћењем</w:t>
      </w:r>
      <w:r>
        <w:rPr>
          <w:rFonts w:eastAsia="Times New Roman"/>
          <w:sz w:val="24"/>
          <w:szCs w:val="24"/>
          <w:lang w:val="sr-Cyrl-RS"/>
        </w:rPr>
        <w:t xml:space="preserve"> као и да, као додатно обезбеђење кредита успостави залогу/хипотеку на предмету инвестиције.</w:t>
      </w:r>
      <w:r w:rsidR="00F46A1E">
        <w:rPr>
          <w:rFonts w:eastAsia="Times New Roman"/>
          <w:sz w:val="24"/>
          <w:szCs w:val="24"/>
          <w:lang w:val="sr-Cyrl-RS"/>
        </w:rPr>
        <w:t xml:space="preserve"> Фонд може захтева</w:t>
      </w:r>
      <w:r w:rsidR="002441DF">
        <w:rPr>
          <w:rFonts w:eastAsia="Times New Roman"/>
          <w:sz w:val="24"/>
          <w:szCs w:val="24"/>
          <w:lang w:val="sr-Cyrl-RS"/>
        </w:rPr>
        <w:t>ти</w:t>
      </w:r>
      <w:r w:rsidR="00F46A1E">
        <w:rPr>
          <w:rFonts w:eastAsia="Times New Roman"/>
          <w:sz w:val="24"/>
          <w:szCs w:val="24"/>
          <w:lang w:val="sr-Cyrl-RS"/>
        </w:rPr>
        <w:t xml:space="preserve"> и личне менице оснивача привредног субјекта које подноси захтев за кредит.</w:t>
      </w:r>
    </w:p>
    <w:p w14:paraId="1188466C" w14:textId="77777777" w:rsidR="008034F1" w:rsidRPr="00D17087" w:rsidRDefault="008034F1" w:rsidP="006961B5">
      <w:pPr>
        <w:ind w:firstLine="720"/>
        <w:jc w:val="both"/>
        <w:rPr>
          <w:rFonts w:eastAsia="Times New Roman"/>
          <w:sz w:val="24"/>
          <w:szCs w:val="24"/>
          <w:lang w:val="sr-Cyrl-RS"/>
        </w:rPr>
      </w:pPr>
      <w:r w:rsidRPr="00D17087">
        <w:rPr>
          <w:rFonts w:eastAsia="Times New Roman"/>
          <w:sz w:val="24"/>
          <w:szCs w:val="24"/>
          <w:lang w:val="sr-Cyrl-RS"/>
        </w:rPr>
        <w:t>Износ који се обезбеђује представља износ главнице кредита увећан за припадајуће камате и трошкове.</w:t>
      </w:r>
    </w:p>
    <w:p w14:paraId="29480420" w14:textId="03285F47" w:rsidR="00355067" w:rsidRPr="00355067" w:rsidRDefault="00355067" w:rsidP="00355067">
      <w:pPr>
        <w:ind w:firstLine="720"/>
        <w:jc w:val="both"/>
        <w:rPr>
          <w:noProof/>
          <w:sz w:val="24"/>
          <w:szCs w:val="24"/>
          <w:lang w:val="sr-Cyrl-RS"/>
        </w:rPr>
      </w:pPr>
      <w:r w:rsidRPr="00D17087">
        <w:rPr>
          <w:noProof/>
          <w:sz w:val="24"/>
          <w:szCs w:val="24"/>
          <w:lang w:val="sr-Cyrl-RS"/>
        </w:rPr>
        <w:t>Средство обезбеђења вишег реда (хипотека или залога) је прихватљиво само у случају да су претходни редови уписани у корист Фонда за потраживања из портфолија Фонда.</w:t>
      </w:r>
    </w:p>
    <w:p w14:paraId="30A866BD" w14:textId="77777777" w:rsidR="00355067" w:rsidRDefault="00355067" w:rsidP="006961B5">
      <w:pPr>
        <w:jc w:val="both"/>
        <w:rPr>
          <w:b/>
          <w:bCs/>
          <w:noProof/>
          <w:sz w:val="24"/>
          <w:szCs w:val="24"/>
          <w:lang w:val="sr-Cyrl-RS"/>
        </w:rPr>
      </w:pPr>
    </w:p>
    <w:p w14:paraId="557A061E" w14:textId="1B1FDE85" w:rsidR="004C5D3B" w:rsidRPr="00636B3A" w:rsidRDefault="00636B3A" w:rsidP="006961B5">
      <w:pPr>
        <w:jc w:val="both"/>
        <w:rPr>
          <w:rFonts w:eastAsia="Times New Roman"/>
          <w:b/>
          <w:bCs/>
          <w:sz w:val="24"/>
          <w:szCs w:val="24"/>
          <w:lang w:val="sr-Cyrl-RS"/>
        </w:rPr>
      </w:pPr>
      <w:r w:rsidRPr="00636B3A">
        <w:rPr>
          <w:b/>
          <w:bCs/>
          <w:noProof/>
          <w:sz w:val="24"/>
          <w:szCs w:val="24"/>
          <w:lang w:val="sr-Cyrl-RS"/>
        </w:rPr>
        <w:t>Посебне напомене</w:t>
      </w:r>
      <w:r w:rsidR="004C5D3B" w:rsidRPr="00636B3A">
        <w:rPr>
          <w:b/>
          <w:bCs/>
          <w:noProof/>
          <w:sz w:val="24"/>
          <w:szCs w:val="24"/>
          <w:lang w:val="sr-Cyrl-RS"/>
        </w:rPr>
        <w:t xml:space="preserve"> </w:t>
      </w:r>
      <w:r w:rsidR="004C5D3B" w:rsidRPr="00636B3A">
        <w:rPr>
          <w:rFonts w:eastAsia="Times New Roman"/>
          <w:b/>
          <w:bCs/>
          <w:sz w:val="24"/>
          <w:szCs w:val="24"/>
          <w:lang w:val="sr-Cyrl-RS"/>
        </w:rPr>
        <w:t xml:space="preserve"> </w:t>
      </w:r>
    </w:p>
    <w:p w14:paraId="16CA7265" w14:textId="3E3D64B5" w:rsidR="001A6477" w:rsidRPr="00636B3A" w:rsidRDefault="004C5D3B" w:rsidP="006961B5">
      <w:pPr>
        <w:jc w:val="both"/>
        <w:rPr>
          <w:b/>
          <w:bCs/>
          <w:color w:val="FF0000"/>
          <w:sz w:val="24"/>
          <w:szCs w:val="24"/>
        </w:rPr>
      </w:pPr>
      <w:r w:rsidRPr="00636B3A">
        <w:rPr>
          <w:b/>
          <w:bCs/>
          <w:noProof/>
          <w:sz w:val="24"/>
          <w:szCs w:val="24"/>
          <w:lang w:val="sr-Cyrl-RS"/>
        </w:rPr>
        <w:tab/>
      </w:r>
      <w:r w:rsidR="00EB475A" w:rsidRPr="00636B3A">
        <w:rPr>
          <w:b/>
          <w:bCs/>
          <w:color w:val="FF0000"/>
          <w:sz w:val="24"/>
          <w:szCs w:val="24"/>
        </w:rPr>
        <w:t xml:space="preserve"> </w:t>
      </w:r>
    </w:p>
    <w:p w14:paraId="3BA0B36A" w14:textId="4C04F325" w:rsidR="00083389" w:rsidRDefault="00AA3349" w:rsidP="00200ABD">
      <w:pPr>
        <w:ind w:firstLine="720"/>
        <w:jc w:val="both"/>
        <w:rPr>
          <w:noProof/>
          <w:sz w:val="24"/>
          <w:szCs w:val="24"/>
          <w:lang w:val="sr-Cyrl-RS"/>
        </w:rPr>
      </w:pPr>
      <w:r w:rsidRPr="00D56253">
        <w:rPr>
          <w:noProof/>
          <w:sz w:val="24"/>
          <w:szCs w:val="24"/>
          <w:lang w:val="sr-Cyrl-RS"/>
        </w:rPr>
        <w:t xml:space="preserve">По </w:t>
      </w:r>
      <w:r w:rsidR="00EE2951">
        <w:rPr>
          <w:noProof/>
          <w:sz w:val="24"/>
          <w:szCs w:val="24"/>
          <w:lang w:val="sr-Cyrl-RS"/>
        </w:rPr>
        <w:t>Програму</w:t>
      </w:r>
      <w:r w:rsidRPr="00D56253">
        <w:rPr>
          <w:noProof/>
          <w:sz w:val="24"/>
          <w:szCs w:val="24"/>
          <w:lang w:val="sr-Cyrl-RS"/>
        </w:rPr>
        <w:t xml:space="preserve"> може се </w:t>
      </w:r>
      <w:r>
        <w:rPr>
          <w:noProof/>
          <w:sz w:val="24"/>
          <w:szCs w:val="24"/>
          <w:lang w:val="sr-Cyrl-RS"/>
        </w:rPr>
        <w:t>одобрити</w:t>
      </w:r>
      <w:r w:rsidRPr="00D56253">
        <w:rPr>
          <w:noProof/>
          <w:sz w:val="24"/>
          <w:szCs w:val="24"/>
          <w:lang w:val="sr-Cyrl-RS"/>
        </w:rPr>
        <w:t xml:space="preserve"> само један захтев</w:t>
      </w:r>
      <w:r>
        <w:rPr>
          <w:noProof/>
          <w:sz w:val="24"/>
          <w:szCs w:val="24"/>
          <w:lang w:val="sr-Cyrl-RS"/>
        </w:rPr>
        <w:t xml:space="preserve"> </w:t>
      </w:r>
      <w:r w:rsidRPr="003D3DC6">
        <w:rPr>
          <w:noProof/>
          <w:sz w:val="24"/>
          <w:szCs w:val="24"/>
          <w:lang w:val="sr-Cyrl-RS"/>
        </w:rPr>
        <w:t>по привредном субјекту.</w:t>
      </w:r>
      <w:r w:rsidR="002A7222">
        <w:rPr>
          <w:noProof/>
          <w:sz w:val="24"/>
          <w:szCs w:val="24"/>
          <w:lang w:val="sr-Cyrl-RS"/>
        </w:rPr>
        <w:t xml:space="preserve"> Поновљени захтев може бити поднет у периоду трајања пријема захтева, тек након пријема обевештења да је Управни одбор Фонда одбио пробитан захтев клијента или уколико клијент одустане од коришћења одобреног захтева пре пуштања с</w:t>
      </w:r>
      <w:r w:rsidR="006961B5">
        <w:rPr>
          <w:noProof/>
          <w:sz w:val="24"/>
          <w:szCs w:val="24"/>
          <w:lang w:val="sr-Cyrl-RS"/>
        </w:rPr>
        <w:t>ре</w:t>
      </w:r>
      <w:r w:rsidR="002A7222">
        <w:rPr>
          <w:noProof/>
          <w:sz w:val="24"/>
          <w:szCs w:val="24"/>
          <w:lang w:val="sr-Cyrl-RS"/>
        </w:rPr>
        <w:t>дст</w:t>
      </w:r>
      <w:r w:rsidR="006961B5">
        <w:rPr>
          <w:noProof/>
          <w:sz w:val="24"/>
          <w:szCs w:val="24"/>
          <w:lang w:val="sr-Cyrl-RS"/>
        </w:rPr>
        <w:t>а</w:t>
      </w:r>
      <w:r w:rsidR="002A7222">
        <w:rPr>
          <w:noProof/>
          <w:sz w:val="24"/>
          <w:szCs w:val="24"/>
          <w:lang w:val="sr-Cyrl-RS"/>
        </w:rPr>
        <w:t xml:space="preserve">ва у коришћење, уз одговарајуће образложење. </w:t>
      </w:r>
    </w:p>
    <w:p w14:paraId="2034C916" w14:textId="75DEFC06" w:rsidR="004739C6" w:rsidRDefault="00200ABD" w:rsidP="005417EB">
      <w:pPr>
        <w:jc w:val="both"/>
        <w:rPr>
          <w:noProof/>
          <w:sz w:val="24"/>
          <w:szCs w:val="24"/>
          <w:lang w:val="sr-Cyrl-RS"/>
        </w:rPr>
      </w:pPr>
      <w:r>
        <w:rPr>
          <w:noProof/>
          <w:sz w:val="24"/>
          <w:szCs w:val="24"/>
          <w:lang w:val="sr-Cyrl-RS"/>
        </w:rPr>
        <w:tab/>
      </w:r>
      <w:r w:rsidR="006961B5">
        <w:rPr>
          <w:noProof/>
          <w:sz w:val="24"/>
          <w:szCs w:val="24"/>
          <w:lang w:val="sr-Cyrl-RS"/>
        </w:rPr>
        <w:t>Средства за реализацију Програма представљају регионалну државну помоћ у складу са Уредбом о условима и критеријумима усклађености регионалне државне помоћи</w:t>
      </w:r>
      <w:r w:rsidR="001558C1">
        <w:rPr>
          <w:noProof/>
          <w:sz w:val="24"/>
          <w:szCs w:val="24"/>
          <w:lang w:val="sr-Cyrl-RS"/>
        </w:rPr>
        <w:t xml:space="preserve">, изузев у области транспорта и складиштења, где средства представљају </w:t>
      </w:r>
      <w:r w:rsidR="001558C1">
        <w:rPr>
          <w:noProof/>
          <w:sz w:val="24"/>
          <w:szCs w:val="24"/>
          <w:lang w:val="sr-Latn-RS"/>
        </w:rPr>
        <w:t xml:space="preserve">de minimis </w:t>
      </w:r>
      <w:r w:rsidR="001558C1">
        <w:rPr>
          <w:noProof/>
          <w:sz w:val="24"/>
          <w:szCs w:val="24"/>
          <w:lang w:val="sr-Cyrl-RS"/>
        </w:rPr>
        <w:t>државну помоћ.</w:t>
      </w:r>
    </w:p>
    <w:p w14:paraId="0C035A36" w14:textId="06776BA4" w:rsidR="004739C6" w:rsidRDefault="00200ABD" w:rsidP="005417EB">
      <w:pPr>
        <w:jc w:val="both"/>
        <w:rPr>
          <w:sz w:val="24"/>
          <w:szCs w:val="24"/>
          <w:lang w:val="sr-Cyrl-RS"/>
        </w:rPr>
      </w:pPr>
      <w:r>
        <w:rPr>
          <w:sz w:val="24"/>
          <w:szCs w:val="24"/>
          <w:lang w:val="sr-Cyrl-RS"/>
        </w:rPr>
        <w:tab/>
      </w:r>
      <w:r w:rsidR="004739C6">
        <w:rPr>
          <w:sz w:val="24"/>
          <w:szCs w:val="24"/>
          <w:lang w:val="sr-Cyrl-RS"/>
        </w:rPr>
        <w:t xml:space="preserve">За све услове који нису дефинисани Програмом, примењују се одредбе </w:t>
      </w:r>
      <w:r w:rsidR="006C206F">
        <w:rPr>
          <w:sz w:val="24"/>
          <w:szCs w:val="24"/>
          <w:lang w:val="sr-Cyrl-RS"/>
        </w:rPr>
        <w:t>п</w:t>
      </w:r>
      <w:r w:rsidR="004739C6">
        <w:rPr>
          <w:sz w:val="24"/>
          <w:szCs w:val="24"/>
          <w:lang w:val="sr-Cyrl-RS"/>
        </w:rPr>
        <w:t xml:space="preserve">рограма Фонда. </w:t>
      </w:r>
    </w:p>
    <w:p w14:paraId="5453BBC1" w14:textId="2E6936FD" w:rsidR="003D7331" w:rsidRDefault="00200ABD" w:rsidP="005417EB">
      <w:pPr>
        <w:jc w:val="both"/>
        <w:rPr>
          <w:sz w:val="24"/>
          <w:szCs w:val="24"/>
          <w:lang w:val="sr-Cyrl-RS"/>
        </w:rPr>
      </w:pPr>
      <w:r>
        <w:rPr>
          <w:sz w:val="24"/>
          <w:szCs w:val="24"/>
          <w:lang w:val="sr-Cyrl-RS"/>
        </w:rPr>
        <w:tab/>
      </w:r>
      <w:r w:rsidR="00636B3A">
        <w:rPr>
          <w:sz w:val="24"/>
          <w:szCs w:val="24"/>
          <w:lang w:val="sr-Cyrl-RS"/>
        </w:rPr>
        <w:t>За предузећа средње тржишне капитализације могуће је одобрити до 30% укупно планираних средстава по Програму.</w:t>
      </w:r>
    </w:p>
    <w:p w14:paraId="2F8AB97D" w14:textId="0AEB09AE" w:rsidR="00865C23" w:rsidRDefault="00810865" w:rsidP="00200ABD">
      <w:pPr>
        <w:ind w:firstLine="720"/>
        <w:jc w:val="both"/>
        <w:rPr>
          <w:sz w:val="24"/>
          <w:szCs w:val="24"/>
          <w:lang w:val="sr-Cyrl-RS"/>
        </w:rPr>
      </w:pPr>
      <w:r>
        <w:rPr>
          <w:sz w:val="24"/>
          <w:szCs w:val="24"/>
          <w:lang w:val="sr-Cyrl-RS"/>
        </w:rPr>
        <w:t xml:space="preserve">Уколико након </w:t>
      </w:r>
      <w:r w:rsidR="00813BA8">
        <w:rPr>
          <w:sz w:val="24"/>
          <w:szCs w:val="24"/>
          <w:lang w:val="sr-Latn-RS"/>
        </w:rPr>
        <w:t xml:space="preserve">позитивне </w:t>
      </w:r>
      <w:r>
        <w:rPr>
          <w:sz w:val="24"/>
          <w:szCs w:val="24"/>
          <w:lang w:val="sr-Cyrl-RS"/>
        </w:rPr>
        <w:t>одлуке Управног одбора Фонда</w:t>
      </w:r>
      <w:r w:rsidR="00813BA8">
        <w:rPr>
          <w:sz w:val="24"/>
          <w:szCs w:val="24"/>
          <w:lang w:val="sr-Cyrl-RS"/>
        </w:rPr>
        <w:t xml:space="preserve"> и склапања уговора о кредиту</w:t>
      </w:r>
      <w:r>
        <w:rPr>
          <w:sz w:val="24"/>
          <w:szCs w:val="24"/>
          <w:lang w:val="sr-Cyrl-RS"/>
        </w:rPr>
        <w:t>, ЕИБ не да сагласност за одређени кредит, он не може бити финансиран из Програма, а Фонд може кориснику понудити</w:t>
      </w:r>
      <w:r w:rsidR="000950B1">
        <w:rPr>
          <w:sz w:val="24"/>
          <w:szCs w:val="24"/>
          <w:lang w:val="sr-Cyrl-RS"/>
        </w:rPr>
        <w:t xml:space="preserve"> инвестициони кредит под стандардним условима дефинисаним у програму Фонда. </w:t>
      </w:r>
      <w:r w:rsidR="002441DF">
        <w:rPr>
          <w:sz w:val="24"/>
          <w:szCs w:val="24"/>
          <w:lang w:val="sr-Cyrl-RS"/>
        </w:rPr>
        <w:t>У</w:t>
      </w:r>
      <w:r w:rsidR="000950B1">
        <w:rPr>
          <w:sz w:val="24"/>
          <w:szCs w:val="24"/>
          <w:lang w:val="sr-Cyrl-RS"/>
        </w:rPr>
        <w:t>колико након одлуке одобрења Управног одбора Фонда</w:t>
      </w:r>
      <w:r w:rsidR="00865C23">
        <w:rPr>
          <w:sz w:val="24"/>
          <w:szCs w:val="24"/>
          <w:lang w:val="sr-Cyrl-RS"/>
        </w:rPr>
        <w:t xml:space="preserve"> </w:t>
      </w:r>
      <w:r w:rsidR="00865C23" w:rsidRPr="00865C23">
        <w:rPr>
          <w:sz w:val="24"/>
          <w:szCs w:val="24"/>
          <w:lang w:val="sr-Cyrl-RS"/>
        </w:rPr>
        <w:t>и склапања уговора о кредиту</w:t>
      </w:r>
      <w:r w:rsidR="000950B1" w:rsidRPr="00865C23">
        <w:rPr>
          <w:sz w:val="24"/>
          <w:szCs w:val="24"/>
          <w:lang w:val="sr-Cyrl-RS"/>
        </w:rPr>
        <w:t>, ЕИБ услед промене на тржишту, одреди вишу каматну стопу по којој се задужује Република</w:t>
      </w:r>
      <w:r w:rsidR="000950B1">
        <w:rPr>
          <w:sz w:val="24"/>
          <w:szCs w:val="24"/>
          <w:lang w:val="sr-Cyrl-RS"/>
        </w:rPr>
        <w:t xml:space="preserve"> Србија тако да она буде виша од каматних стопа одређеним Програмом према привредним субјектима, клијент може да прихвати одобрени кредит уз нову каматну стопу, одустане од коришћења одобреног кредита или прихвати понуду Фонда за инвестициони кредит под стандардним условима дефинисаним у програму Фонда.    </w:t>
      </w:r>
      <w:r>
        <w:rPr>
          <w:sz w:val="24"/>
          <w:szCs w:val="24"/>
          <w:lang w:val="sr-Cyrl-RS"/>
        </w:rPr>
        <w:t xml:space="preserve"> </w:t>
      </w:r>
    </w:p>
    <w:p w14:paraId="0FEC9330" w14:textId="6C173F27" w:rsidR="008D1487" w:rsidRPr="00DB13CE" w:rsidRDefault="006961B5" w:rsidP="00200ABD">
      <w:pPr>
        <w:ind w:firstLine="720"/>
        <w:jc w:val="both"/>
        <w:rPr>
          <w:sz w:val="24"/>
          <w:szCs w:val="24"/>
        </w:rPr>
      </w:pPr>
      <w:r>
        <w:rPr>
          <w:sz w:val="24"/>
          <w:szCs w:val="24"/>
          <w:lang w:val="sr-Cyrl-RS"/>
        </w:rPr>
        <w:t>Пријем захтева се врши док се средства из Програма не утроше а најкасније до 30.</w:t>
      </w:r>
      <w:r w:rsidR="00083389">
        <w:rPr>
          <w:sz w:val="24"/>
          <w:szCs w:val="24"/>
          <w:lang w:val="sr-Cyrl-RS"/>
        </w:rPr>
        <w:t xml:space="preserve"> </w:t>
      </w:r>
      <w:r>
        <w:rPr>
          <w:sz w:val="24"/>
          <w:szCs w:val="24"/>
          <w:lang w:val="sr-Cyrl-RS"/>
        </w:rPr>
        <w:t>јуна 2022.</w:t>
      </w:r>
      <w:r w:rsidR="00813BA8">
        <w:rPr>
          <w:sz w:val="24"/>
          <w:szCs w:val="24"/>
          <w:lang w:val="sr-Cyrl-RS"/>
        </w:rPr>
        <w:t xml:space="preserve"> </w:t>
      </w:r>
      <w:r>
        <w:rPr>
          <w:sz w:val="24"/>
          <w:szCs w:val="24"/>
          <w:lang w:val="sr-Cyrl-RS"/>
        </w:rPr>
        <w:t>год</w:t>
      </w:r>
      <w:r w:rsidR="00813BA8">
        <w:rPr>
          <w:sz w:val="24"/>
          <w:szCs w:val="24"/>
          <w:lang w:val="sr-Cyrl-RS"/>
        </w:rPr>
        <w:t>ине</w:t>
      </w:r>
      <w:r>
        <w:rPr>
          <w:sz w:val="24"/>
          <w:szCs w:val="24"/>
          <w:lang w:val="sr-Cyrl-RS"/>
        </w:rPr>
        <w:t>.</w:t>
      </w:r>
    </w:p>
    <w:p w14:paraId="7BF0189F" w14:textId="29287A31" w:rsidR="00E03304" w:rsidRDefault="00E03304" w:rsidP="00813BA8">
      <w:pPr>
        <w:spacing w:line="20" w:lineRule="exact"/>
        <w:jc w:val="both"/>
        <w:rPr>
          <w:rFonts w:eastAsia="Arial"/>
          <w:b/>
          <w:bCs/>
          <w:color w:val="A6A6A6"/>
        </w:rPr>
      </w:pPr>
    </w:p>
    <w:p w14:paraId="3337ED78" w14:textId="44CA6089" w:rsidR="002A5EA3" w:rsidRPr="00500218" w:rsidRDefault="00865C23" w:rsidP="00EB475A">
      <w:pPr>
        <w:ind w:right="26"/>
        <w:jc w:val="both"/>
      </w:pPr>
      <w:r>
        <w:rPr>
          <w:noProof/>
          <w:lang w:val="sr-Latn-RS" w:eastAsia="sr-Latn-RS"/>
        </w:rPr>
        <mc:AlternateContent>
          <mc:Choice Requires="wps">
            <w:drawing>
              <wp:anchor distT="0" distB="0" distL="0" distR="0" simplePos="0" relativeHeight="251659776" behindDoc="0" locked="0" layoutInCell="0" allowOverlap="1" wp14:anchorId="75E07542" wp14:editId="10B2A132">
                <wp:simplePos x="0" y="0"/>
                <wp:positionH relativeFrom="margin">
                  <wp:align>right</wp:align>
                </wp:positionH>
                <wp:positionV relativeFrom="paragraph">
                  <wp:posOffset>13335</wp:posOffset>
                </wp:positionV>
                <wp:extent cx="5601335" cy="0"/>
                <wp:effectExtent l="0" t="0" r="37465" b="19050"/>
                <wp:wrapNone/>
                <wp:docPr id="3"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95A1A1" id="Shape 6" o:spid="_x0000_s1026" style="position:absolute;z-index:2516597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389.85pt,1.05pt" to="830.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" o:allowincell="f" strokecolor="#39f">
                <w10:wrap anchorx="margin"/>
              </v:line>
            </w:pict>
          </mc:Fallback>
        </mc:AlternateContent>
      </w:r>
      <w:r w:rsidR="00E03304">
        <w:rPr>
          <w:rFonts w:eastAsia="Arial"/>
          <w:b/>
          <w:bCs/>
          <w:color w:val="A6A6A6"/>
          <w:lang w:val="sr-Cyrl-RS"/>
        </w:rPr>
        <w:t>Ф</w:t>
      </w:r>
      <w:r w:rsidR="008D1487" w:rsidRPr="00500218">
        <w:rPr>
          <w:rFonts w:eastAsia="Arial"/>
          <w:b/>
          <w:bCs/>
          <w:color w:val="A6A6A6"/>
        </w:rPr>
        <w:t>онд за развој Републике Србије</w:t>
      </w:r>
    </w:p>
    <w:p w14:paraId="039DE9CB" w14:textId="77777777" w:rsidR="002A5EA3" w:rsidRPr="00500218" w:rsidRDefault="002A5EA3" w:rsidP="00EB475A">
      <w:pPr>
        <w:spacing w:line="1" w:lineRule="exact"/>
        <w:jc w:val="both"/>
      </w:pPr>
    </w:p>
    <w:p w14:paraId="5C1EB203" w14:textId="77777777" w:rsidR="002A5EA3" w:rsidRPr="00500218" w:rsidRDefault="008D1487" w:rsidP="00EB475A">
      <w:pPr>
        <w:ind w:right="26"/>
        <w:jc w:val="both"/>
      </w:pPr>
      <w:r w:rsidRPr="00500218">
        <w:rPr>
          <w:rFonts w:eastAsia="Arial"/>
          <w:b/>
          <w:bCs/>
          <w:color w:val="A6A6A6"/>
        </w:rPr>
        <w:t>Булевар Немањића 14 а, 18000 Ниш</w:t>
      </w:r>
    </w:p>
    <w:p w14:paraId="20A00FCF" w14:textId="77777777" w:rsidR="002A5EA3" w:rsidRPr="00500218" w:rsidRDefault="002A5EA3" w:rsidP="00EB475A">
      <w:pPr>
        <w:spacing w:line="7" w:lineRule="exact"/>
        <w:jc w:val="both"/>
      </w:pPr>
    </w:p>
    <w:p w14:paraId="2C7A2C02" w14:textId="0FF65075" w:rsidR="00E03304" w:rsidRDefault="008D1487" w:rsidP="00E03304">
      <w:pPr>
        <w:ind w:right="26"/>
        <w:jc w:val="both"/>
      </w:pPr>
      <w:r w:rsidRPr="00500218">
        <w:rPr>
          <w:rFonts w:eastAsia="Arial"/>
          <w:b/>
          <w:bCs/>
          <w:color w:val="A6A6A6"/>
        </w:rPr>
        <w:t>Филијала Београд: Кнез Михаилова 14, 11000 Београд Матични број: 07904959, ПИБ: 100121213 e-mail: office@fondzarazvoj.rs www.fondzarazvoj.</w:t>
      </w:r>
      <w:bookmarkStart w:id="3" w:name="page3"/>
      <w:bookmarkEnd w:id="3"/>
      <w:r w:rsidR="00E03304">
        <w:rPr>
          <w:rFonts w:eastAsia="Arial"/>
          <w:b/>
          <w:bCs/>
          <w:color w:val="A6A6A6"/>
        </w:rPr>
        <w:t>rs</w:t>
      </w:r>
    </w:p>
    <w:sectPr w:rsidR="00E03304" w:rsidSect="002A5EA3">
      <w:pgSz w:w="11900" w:h="16838"/>
      <w:pgMar w:top="657" w:right="1440" w:bottom="728"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F5AF" w14:textId="77777777" w:rsidR="00F926D6" w:rsidRDefault="00F926D6" w:rsidP="00AB274A">
      <w:r>
        <w:separator/>
      </w:r>
    </w:p>
  </w:endnote>
  <w:endnote w:type="continuationSeparator" w:id="0">
    <w:p w14:paraId="4276E58F" w14:textId="77777777" w:rsidR="00F926D6" w:rsidRDefault="00F926D6" w:rsidP="00AB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B53E8" w14:textId="77777777" w:rsidR="00F926D6" w:rsidRDefault="00F926D6" w:rsidP="00AB274A">
      <w:r>
        <w:separator/>
      </w:r>
    </w:p>
  </w:footnote>
  <w:footnote w:type="continuationSeparator" w:id="0">
    <w:p w14:paraId="404F96F0" w14:textId="77777777" w:rsidR="00F926D6" w:rsidRDefault="00F926D6" w:rsidP="00AB2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79366C44"/>
    <w:lvl w:ilvl="0" w:tplc="FBBA92DE">
      <w:start w:val="15"/>
      <w:numFmt w:val="lowerLetter"/>
      <w:lvlText w:val="%1"/>
      <w:lvlJc w:val="left"/>
    </w:lvl>
    <w:lvl w:ilvl="1" w:tplc="F3FCBD34">
      <w:numFmt w:val="decimal"/>
      <w:lvlText w:val=""/>
      <w:lvlJc w:val="left"/>
    </w:lvl>
    <w:lvl w:ilvl="2" w:tplc="23F006F4">
      <w:numFmt w:val="decimal"/>
      <w:lvlText w:val=""/>
      <w:lvlJc w:val="left"/>
    </w:lvl>
    <w:lvl w:ilvl="3" w:tplc="2FFAF2DC">
      <w:numFmt w:val="decimal"/>
      <w:lvlText w:val=""/>
      <w:lvlJc w:val="left"/>
    </w:lvl>
    <w:lvl w:ilvl="4" w:tplc="9C00576E">
      <w:numFmt w:val="decimal"/>
      <w:lvlText w:val=""/>
      <w:lvlJc w:val="left"/>
    </w:lvl>
    <w:lvl w:ilvl="5" w:tplc="ABCA0C58">
      <w:numFmt w:val="decimal"/>
      <w:lvlText w:val=""/>
      <w:lvlJc w:val="left"/>
    </w:lvl>
    <w:lvl w:ilvl="6" w:tplc="0D806B1A">
      <w:numFmt w:val="decimal"/>
      <w:lvlText w:val=""/>
      <w:lvlJc w:val="left"/>
    </w:lvl>
    <w:lvl w:ilvl="7" w:tplc="34D2D99C">
      <w:numFmt w:val="decimal"/>
      <w:lvlText w:val=""/>
      <w:lvlJc w:val="left"/>
    </w:lvl>
    <w:lvl w:ilvl="8" w:tplc="B3A0898E">
      <w:numFmt w:val="decimal"/>
      <w:lvlText w:val=""/>
      <w:lvlJc w:val="left"/>
    </w:lvl>
  </w:abstractNum>
  <w:abstractNum w:abstractNumId="1" w15:restartNumberingAfterBreak="0">
    <w:nsid w:val="03FE4CEB"/>
    <w:multiLevelType w:val="hybridMultilevel"/>
    <w:tmpl w:val="319A32FE"/>
    <w:lvl w:ilvl="0" w:tplc="DE3078BC">
      <w:start w:val="1"/>
      <w:numFmt w:val="bullet"/>
      <w:lvlText w:val="-"/>
      <w:lvlJc w:val="left"/>
      <w:pPr>
        <w:ind w:left="540" w:hanging="360"/>
      </w:pPr>
      <w:rPr>
        <w:rFonts w:ascii="Times New Roman" w:eastAsia="Tahoma" w:hAnsi="Times New Roman"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2" w15:restartNumberingAfterBreak="0">
    <w:nsid w:val="11366879"/>
    <w:multiLevelType w:val="hybridMultilevel"/>
    <w:tmpl w:val="61288F18"/>
    <w:lvl w:ilvl="0" w:tplc="30EE6482">
      <w:start w:val="1"/>
      <w:numFmt w:val="bullet"/>
      <w:lvlText w:val="–"/>
      <w:lvlJc w:val="left"/>
      <w:pPr>
        <w:ind w:left="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68CB76E">
      <w:start w:val="1"/>
      <w:numFmt w:val="bullet"/>
      <w:lvlText w:val="o"/>
      <w:lvlJc w:val="left"/>
      <w:pPr>
        <w:ind w:left="12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A8C464">
      <w:start w:val="1"/>
      <w:numFmt w:val="bullet"/>
      <w:lvlText w:val="▪"/>
      <w:lvlJc w:val="left"/>
      <w:pPr>
        <w:ind w:left="19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EFE3D38">
      <w:start w:val="1"/>
      <w:numFmt w:val="bullet"/>
      <w:lvlText w:val="•"/>
      <w:lvlJc w:val="left"/>
      <w:pPr>
        <w:ind w:left="27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89C2F80">
      <w:start w:val="1"/>
      <w:numFmt w:val="bullet"/>
      <w:lvlText w:val="o"/>
      <w:lvlJc w:val="left"/>
      <w:pPr>
        <w:ind w:left="34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9CA9660">
      <w:start w:val="1"/>
      <w:numFmt w:val="bullet"/>
      <w:lvlText w:val="▪"/>
      <w:lvlJc w:val="left"/>
      <w:pPr>
        <w:ind w:left="41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890F6E8">
      <w:start w:val="1"/>
      <w:numFmt w:val="bullet"/>
      <w:lvlText w:val="•"/>
      <w:lvlJc w:val="left"/>
      <w:pPr>
        <w:ind w:left="48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7A2861A">
      <w:start w:val="1"/>
      <w:numFmt w:val="bullet"/>
      <w:lvlText w:val="o"/>
      <w:lvlJc w:val="left"/>
      <w:pPr>
        <w:ind w:left="55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62A9F8E">
      <w:start w:val="1"/>
      <w:numFmt w:val="bullet"/>
      <w:lvlText w:val="▪"/>
      <w:lvlJc w:val="left"/>
      <w:pPr>
        <w:ind w:left="63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90CDE7"/>
    <w:multiLevelType w:val="hybridMultilevel"/>
    <w:tmpl w:val="AE72C94E"/>
    <w:lvl w:ilvl="0" w:tplc="2D2A1AAC">
      <w:start w:val="1"/>
      <w:numFmt w:val="bullet"/>
      <w:lvlText w:val="•"/>
      <w:lvlJc w:val="left"/>
    </w:lvl>
    <w:lvl w:ilvl="1" w:tplc="8AC660E0">
      <w:numFmt w:val="decimal"/>
      <w:lvlText w:val=""/>
      <w:lvlJc w:val="left"/>
    </w:lvl>
    <w:lvl w:ilvl="2" w:tplc="EB387E96">
      <w:numFmt w:val="decimal"/>
      <w:lvlText w:val=""/>
      <w:lvlJc w:val="left"/>
    </w:lvl>
    <w:lvl w:ilvl="3" w:tplc="C4407A82">
      <w:numFmt w:val="decimal"/>
      <w:lvlText w:val=""/>
      <w:lvlJc w:val="left"/>
    </w:lvl>
    <w:lvl w:ilvl="4" w:tplc="2938B150">
      <w:numFmt w:val="decimal"/>
      <w:lvlText w:val=""/>
      <w:lvlJc w:val="left"/>
    </w:lvl>
    <w:lvl w:ilvl="5" w:tplc="D9701CC8">
      <w:numFmt w:val="decimal"/>
      <w:lvlText w:val=""/>
      <w:lvlJc w:val="left"/>
    </w:lvl>
    <w:lvl w:ilvl="6" w:tplc="82D4774E">
      <w:numFmt w:val="decimal"/>
      <w:lvlText w:val=""/>
      <w:lvlJc w:val="left"/>
    </w:lvl>
    <w:lvl w:ilvl="7" w:tplc="4754D164">
      <w:numFmt w:val="decimal"/>
      <w:lvlText w:val=""/>
      <w:lvlJc w:val="left"/>
    </w:lvl>
    <w:lvl w:ilvl="8" w:tplc="6B10A530">
      <w:numFmt w:val="decimal"/>
      <w:lvlText w:val=""/>
      <w:lvlJc w:val="left"/>
    </w:lvl>
  </w:abstractNum>
  <w:abstractNum w:abstractNumId="4" w15:restartNumberingAfterBreak="0">
    <w:nsid w:val="12200854"/>
    <w:multiLevelType w:val="hybridMultilevel"/>
    <w:tmpl w:val="C274845C"/>
    <w:lvl w:ilvl="0" w:tplc="3708A5A4">
      <w:start w:val="15"/>
      <w:numFmt w:val="lowerLetter"/>
      <w:lvlText w:val="%1"/>
      <w:lvlJc w:val="left"/>
    </w:lvl>
    <w:lvl w:ilvl="1" w:tplc="1F3EE176">
      <w:numFmt w:val="decimal"/>
      <w:lvlText w:val=""/>
      <w:lvlJc w:val="left"/>
    </w:lvl>
    <w:lvl w:ilvl="2" w:tplc="FC7A9A50">
      <w:numFmt w:val="decimal"/>
      <w:lvlText w:val=""/>
      <w:lvlJc w:val="left"/>
    </w:lvl>
    <w:lvl w:ilvl="3" w:tplc="5C709038">
      <w:numFmt w:val="decimal"/>
      <w:lvlText w:val=""/>
      <w:lvlJc w:val="left"/>
    </w:lvl>
    <w:lvl w:ilvl="4" w:tplc="52502F9E">
      <w:numFmt w:val="decimal"/>
      <w:lvlText w:val=""/>
      <w:lvlJc w:val="left"/>
    </w:lvl>
    <w:lvl w:ilvl="5" w:tplc="4C6E7A54">
      <w:numFmt w:val="decimal"/>
      <w:lvlText w:val=""/>
      <w:lvlJc w:val="left"/>
    </w:lvl>
    <w:lvl w:ilvl="6" w:tplc="633EADAC">
      <w:numFmt w:val="decimal"/>
      <w:lvlText w:val=""/>
      <w:lvlJc w:val="left"/>
    </w:lvl>
    <w:lvl w:ilvl="7" w:tplc="48FAF7EE">
      <w:numFmt w:val="decimal"/>
      <w:lvlText w:val=""/>
      <w:lvlJc w:val="left"/>
    </w:lvl>
    <w:lvl w:ilvl="8" w:tplc="2B5CDD46">
      <w:numFmt w:val="decimal"/>
      <w:lvlText w:val=""/>
      <w:lvlJc w:val="left"/>
    </w:lvl>
  </w:abstractNum>
  <w:abstractNum w:abstractNumId="5" w15:restartNumberingAfterBreak="0">
    <w:nsid w:val="1F16E9E8"/>
    <w:multiLevelType w:val="hybridMultilevel"/>
    <w:tmpl w:val="7514FE84"/>
    <w:lvl w:ilvl="0" w:tplc="D9425D86">
      <w:start w:val="12"/>
      <w:numFmt w:val="decimal"/>
      <w:lvlText w:val="%1."/>
      <w:lvlJc w:val="left"/>
    </w:lvl>
    <w:lvl w:ilvl="1" w:tplc="35E63786">
      <w:numFmt w:val="decimal"/>
      <w:lvlText w:val=""/>
      <w:lvlJc w:val="left"/>
    </w:lvl>
    <w:lvl w:ilvl="2" w:tplc="7022458C">
      <w:numFmt w:val="decimal"/>
      <w:lvlText w:val=""/>
      <w:lvlJc w:val="left"/>
    </w:lvl>
    <w:lvl w:ilvl="3" w:tplc="99A281D0">
      <w:numFmt w:val="decimal"/>
      <w:lvlText w:val=""/>
      <w:lvlJc w:val="left"/>
    </w:lvl>
    <w:lvl w:ilvl="4" w:tplc="AFF85DAC">
      <w:numFmt w:val="decimal"/>
      <w:lvlText w:val=""/>
      <w:lvlJc w:val="left"/>
    </w:lvl>
    <w:lvl w:ilvl="5" w:tplc="2DBA993E">
      <w:numFmt w:val="decimal"/>
      <w:lvlText w:val=""/>
      <w:lvlJc w:val="left"/>
    </w:lvl>
    <w:lvl w:ilvl="6" w:tplc="6CE402AC">
      <w:numFmt w:val="decimal"/>
      <w:lvlText w:val=""/>
      <w:lvlJc w:val="left"/>
    </w:lvl>
    <w:lvl w:ilvl="7" w:tplc="ECC6F4DA">
      <w:numFmt w:val="decimal"/>
      <w:lvlText w:val=""/>
      <w:lvlJc w:val="left"/>
    </w:lvl>
    <w:lvl w:ilvl="8" w:tplc="045A6ED0">
      <w:numFmt w:val="decimal"/>
      <w:lvlText w:val=""/>
      <w:lvlJc w:val="left"/>
    </w:lvl>
  </w:abstractNum>
  <w:abstractNum w:abstractNumId="6" w15:restartNumberingAfterBreak="0">
    <w:nsid w:val="21A27352"/>
    <w:multiLevelType w:val="hybridMultilevel"/>
    <w:tmpl w:val="C2FCCD8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2C876455"/>
    <w:multiLevelType w:val="hybridMultilevel"/>
    <w:tmpl w:val="706AEE9C"/>
    <w:lvl w:ilvl="0" w:tplc="B69C2172">
      <w:numFmt w:val="bullet"/>
      <w:lvlText w:val="-"/>
      <w:lvlJc w:val="left"/>
      <w:pPr>
        <w:ind w:left="720" w:hanging="360"/>
      </w:pPr>
      <w:rPr>
        <w:rFonts w:ascii="Times New Roman" w:eastAsiaTheme="minorEastAsia"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471DE"/>
    <w:multiLevelType w:val="hybridMultilevel"/>
    <w:tmpl w:val="4DAEA3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141F2"/>
    <w:multiLevelType w:val="hybridMultilevel"/>
    <w:tmpl w:val="368C17A2"/>
    <w:lvl w:ilvl="0" w:tplc="0482575A">
      <w:start w:val="1"/>
      <w:numFmt w:val="bullet"/>
      <w:lvlText w:val="-"/>
      <w:lvlJc w:val="left"/>
    </w:lvl>
    <w:lvl w:ilvl="1" w:tplc="9B5E0080">
      <w:numFmt w:val="decimal"/>
      <w:lvlText w:val=""/>
      <w:lvlJc w:val="left"/>
    </w:lvl>
    <w:lvl w:ilvl="2" w:tplc="95E4CD16">
      <w:numFmt w:val="decimal"/>
      <w:lvlText w:val=""/>
      <w:lvlJc w:val="left"/>
    </w:lvl>
    <w:lvl w:ilvl="3" w:tplc="50D69478">
      <w:numFmt w:val="decimal"/>
      <w:lvlText w:val=""/>
      <w:lvlJc w:val="left"/>
    </w:lvl>
    <w:lvl w:ilvl="4" w:tplc="2B6E7BAA">
      <w:numFmt w:val="decimal"/>
      <w:lvlText w:val=""/>
      <w:lvlJc w:val="left"/>
    </w:lvl>
    <w:lvl w:ilvl="5" w:tplc="BF6AD8AE">
      <w:numFmt w:val="decimal"/>
      <w:lvlText w:val=""/>
      <w:lvlJc w:val="left"/>
    </w:lvl>
    <w:lvl w:ilvl="6" w:tplc="4332210A">
      <w:numFmt w:val="decimal"/>
      <w:lvlText w:val=""/>
      <w:lvlJc w:val="left"/>
    </w:lvl>
    <w:lvl w:ilvl="7" w:tplc="FBB28E3C">
      <w:numFmt w:val="decimal"/>
      <w:lvlText w:val=""/>
      <w:lvlJc w:val="left"/>
    </w:lvl>
    <w:lvl w:ilvl="8" w:tplc="32D0ADDA">
      <w:numFmt w:val="decimal"/>
      <w:lvlText w:val=""/>
      <w:lvlJc w:val="left"/>
    </w:lvl>
  </w:abstractNum>
  <w:abstractNum w:abstractNumId="10" w15:restartNumberingAfterBreak="0">
    <w:nsid w:val="38C80665"/>
    <w:multiLevelType w:val="hybridMultilevel"/>
    <w:tmpl w:val="135ACAF8"/>
    <w:lvl w:ilvl="0" w:tplc="44F6E4BE">
      <w:start w:val="1"/>
      <w:numFmt w:val="bullet"/>
      <w:lvlText w:val="–"/>
      <w:lvlJc w:val="left"/>
      <w:pPr>
        <w:ind w:left="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5C8AAD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AF0CBD2">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A9226BC">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B184B54">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8926EB2">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B5AE794">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852AE70">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2848688">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FD7063"/>
    <w:multiLevelType w:val="hybridMultilevel"/>
    <w:tmpl w:val="9738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B2C49"/>
    <w:multiLevelType w:val="multilevel"/>
    <w:tmpl w:val="321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066FF"/>
    <w:multiLevelType w:val="hybridMultilevel"/>
    <w:tmpl w:val="71228A84"/>
    <w:lvl w:ilvl="0" w:tplc="75C0A638">
      <w:start w:val="1"/>
      <w:numFmt w:val="decimal"/>
      <w:lvlText w:val="%1)"/>
      <w:lvlJc w:val="left"/>
      <w:pPr>
        <w:ind w:left="180"/>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5343B78">
      <w:start w:val="1"/>
      <w:numFmt w:val="lowerLetter"/>
      <w:lvlText w:val="%2"/>
      <w:lvlJc w:val="left"/>
      <w:pPr>
        <w:ind w:left="12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BF0E3CC">
      <w:start w:val="1"/>
      <w:numFmt w:val="lowerRoman"/>
      <w:lvlText w:val="%3"/>
      <w:lvlJc w:val="left"/>
      <w:pPr>
        <w:ind w:left="19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3E2625E">
      <w:start w:val="1"/>
      <w:numFmt w:val="decimal"/>
      <w:lvlText w:val="%4"/>
      <w:lvlJc w:val="left"/>
      <w:pPr>
        <w:ind w:left="27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C78C074">
      <w:start w:val="1"/>
      <w:numFmt w:val="lowerLetter"/>
      <w:lvlText w:val="%5"/>
      <w:lvlJc w:val="left"/>
      <w:pPr>
        <w:ind w:left="34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D6059CE">
      <w:start w:val="1"/>
      <w:numFmt w:val="lowerRoman"/>
      <w:lvlText w:val="%6"/>
      <w:lvlJc w:val="left"/>
      <w:pPr>
        <w:ind w:left="41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2265DDE">
      <w:start w:val="1"/>
      <w:numFmt w:val="decimal"/>
      <w:lvlText w:val="%7"/>
      <w:lvlJc w:val="left"/>
      <w:pPr>
        <w:ind w:left="48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2A495C6">
      <w:start w:val="1"/>
      <w:numFmt w:val="lowerLetter"/>
      <w:lvlText w:val="%8"/>
      <w:lvlJc w:val="left"/>
      <w:pPr>
        <w:ind w:left="55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4CCA558">
      <w:start w:val="1"/>
      <w:numFmt w:val="lowerRoman"/>
      <w:lvlText w:val="%9"/>
      <w:lvlJc w:val="left"/>
      <w:pPr>
        <w:ind w:left="63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B71EFB"/>
    <w:multiLevelType w:val="hybridMultilevel"/>
    <w:tmpl w:val="F0324984"/>
    <w:lvl w:ilvl="0" w:tplc="B840FCFC">
      <w:start w:val="1"/>
      <w:numFmt w:val="bullet"/>
      <w:lvlText w:val="-"/>
      <w:lvlJc w:val="left"/>
    </w:lvl>
    <w:lvl w:ilvl="1" w:tplc="12C2D840">
      <w:numFmt w:val="decimal"/>
      <w:lvlText w:val=""/>
      <w:lvlJc w:val="left"/>
    </w:lvl>
    <w:lvl w:ilvl="2" w:tplc="D00E38F2">
      <w:numFmt w:val="decimal"/>
      <w:lvlText w:val=""/>
      <w:lvlJc w:val="left"/>
    </w:lvl>
    <w:lvl w:ilvl="3" w:tplc="03B8E298">
      <w:numFmt w:val="decimal"/>
      <w:lvlText w:val=""/>
      <w:lvlJc w:val="left"/>
    </w:lvl>
    <w:lvl w:ilvl="4" w:tplc="5C0E1792">
      <w:numFmt w:val="decimal"/>
      <w:lvlText w:val=""/>
      <w:lvlJc w:val="left"/>
    </w:lvl>
    <w:lvl w:ilvl="5" w:tplc="80F23DEC">
      <w:numFmt w:val="decimal"/>
      <w:lvlText w:val=""/>
      <w:lvlJc w:val="left"/>
    </w:lvl>
    <w:lvl w:ilvl="6" w:tplc="DF48887C">
      <w:numFmt w:val="decimal"/>
      <w:lvlText w:val=""/>
      <w:lvlJc w:val="left"/>
    </w:lvl>
    <w:lvl w:ilvl="7" w:tplc="5F722BFE">
      <w:numFmt w:val="decimal"/>
      <w:lvlText w:val=""/>
      <w:lvlJc w:val="left"/>
    </w:lvl>
    <w:lvl w:ilvl="8" w:tplc="14AE9808">
      <w:numFmt w:val="decimal"/>
      <w:lvlText w:val=""/>
      <w:lvlJc w:val="left"/>
    </w:lvl>
  </w:abstractNum>
  <w:abstractNum w:abstractNumId="15" w15:restartNumberingAfterBreak="0">
    <w:nsid w:val="428D59FF"/>
    <w:multiLevelType w:val="hybridMultilevel"/>
    <w:tmpl w:val="188ACF6A"/>
    <w:lvl w:ilvl="0" w:tplc="9D3A48E4">
      <w:start w:val="1"/>
      <w:numFmt w:val="decimal"/>
      <w:lvlText w:val="%1)"/>
      <w:lvlJc w:val="left"/>
      <w:pPr>
        <w:ind w:left="720" w:hanging="360"/>
      </w:pPr>
      <w:rPr>
        <w:rFonts w:ascii="Times New Roman" w:eastAsia="Times New Roman" w:hAnsi="Times New Roman" w:cs="Times New Roman"/>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4D701535"/>
    <w:multiLevelType w:val="hybridMultilevel"/>
    <w:tmpl w:val="8390BDB8"/>
    <w:lvl w:ilvl="0" w:tplc="BE30E19C">
      <w:start w:val="1"/>
      <w:numFmt w:val="bullet"/>
      <w:lvlText w:val="–"/>
      <w:lvlJc w:val="left"/>
      <w:pPr>
        <w:ind w:left="1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7EE05C2">
      <w:start w:val="1"/>
      <w:numFmt w:val="bullet"/>
      <w:lvlText w:val="o"/>
      <w:lvlJc w:val="left"/>
      <w:pPr>
        <w:ind w:left="12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53C157E">
      <w:start w:val="1"/>
      <w:numFmt w:val="bullet"/>
      <w:lvlText w:val="▪"/>
      <w:lvlJc w:val="left"/>
      <w:pPr>
        <w:ind w:left="19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102F296">
      <w:start w:val="1"/>
      <w:numFmt w:val="bullet"/>
      <w:lvlText w:val="•"/>
      <w:lvlJc w:val="left"/>
      <w:pPr>
        <w:ind w:left="27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CE63F36">
      <w:start w:val="1"/>
      <w:numFmt w:val="bullet"/>
      <w:lvlText w:val="o"/>
      <w:lvlJc w:val="left"/>
      <w:pPr>
        <w:ind w:left="34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05AC050">
      <w:start w:val="1"/>
      <w:numFmt w:val="bullet"/>
      <w:lvlText w:val="▪"/>
      <w:lvlJc w:val="left"/>
      <w:pPr>
        <w:ind w:left="41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BA4E282">
      <w:start w:val="1"/>
      <w:numFmt w:val="bullet"/>
      <w:lvlText w:val="•"/>
      <w:lvlJc w:val="left"/>
      <w:pPr>
        <w:ind w:left="48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A420BC4">
      <w:start w:val="1"/>
      <w:numFmt w:val="bullet"/>
      <w:lvlText w:val="o"/>
      <w:lvlJc w:val="left"/>
      <w:pPr>
        <w:ind w:left="55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EC6049A">
      <w:start w:val="1"/>
      <w:numFmt w:val="bullet"/>
      <w:lvlText w:val="▪"/>
      <w:lvlJc w:val="left"/>
      <w:pPr>
        <w:ind w:left="63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8235CB"/>
    <w:multiLevelType w:val="hybridMultilevel"/>
    <w:tmpl w:val="0F20A59A"/>
    <w:lvl w:ilvl="0" w:tplc="A0D0C48C">
      <w:start w:val="1"/>
      <w:numFmt w:val="decimal"/>
      <w:lvlText w:val="%1)"/>
      <w:lvlJc w:val="left"/>
      <w:pPr>
        <w:ind w:left="0"/>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7A425E">
      <w:start w:val="1"/>
      <w:numFmt w:val="lowerLetter"/>
      <w:lvlText w:val="%2"/>
      <w:lvlJc w:val="left"/>
      <w:pPr>
        <w:ind w:left="8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02E4968">
      <w:start w:val="1"/>
      <w:numFmt w:val="lowerRoman"/>
      <w:lvlText w:val="%3"/>
      <w:lvlJc w:val="left"/>
      <w:pPr>
        <w:ind w:left="15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EDA7E9A">
      <w:start w:val="1"/>
      <w:numFmt w:val="decimal"/>
      <w:lvlText w:val="%4"/>
      <w:lvlJc w:val="left"/>
      <w:pPr>
        <w:ind w:left="22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E2A8F74">
      <w:start w:val="1"/>
      <w:numFmt w:val="lowerLetter"/>
      <w:lvlText w:val="%5"/>
      <w:lvlJc w:val="left"/>
      <w:pPr>
        <w:ind w:left="30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1CE2408">
      <w:start w:val="1"/>
      <w:numFmt w:val="lowerRoman"/>
      <w:lvlText w:val="%6"/>
      <w:lvlJc w:val="left"/>
      <w:pPr>
        <w:ind w:left="37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BE4C6D2">
      <w:start w:val="1"/>
      <w:numFmt w:val="decimal"/>
      <w:lvlText w:val="%7"/>
      <w:lvlJc w:val="left"/>
      <w:pPr>
        <w:ind w:left="44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196B91E">
      <w:start w:val="1"/>
      <w:numFmt w:val="lowerLetter"/>
      <w:lvlText w:val="%8"/>
      <w:lvlJc w:val="left"/>
      <w:pPr>
        <w:ind w:left="51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882319A">
      <w:start w:val="1"/>
      <w:numFmt w:val="lowerRoman"/>
      <w:lvlText w:val="%9"/>
      <w:lvlJc w:val="left"/>
      <w:pPr>
        <w:ind w:left="58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B127F8"/>
    <w:multiLevelType w:val="hybridMultilevel"/>
    <w:tmpl w:val="5EDC770A"/>
    <w:lvl w:ilvl="0" w:tplc="563C9200">
      <w:start w:val="15"/>
      <w:numFmt w:val="lowerLetter"/>
      <w:lvlText w:val="%1"/>
      <w:lvlJc w:val="left"/>
    </w:lvl>
    <w:lvl w:ilvl="1" w:tplc="AA50370C">
      <w:numFmt w:val="decimal"/>
      <w:lvlText w:val=""/>
      <w:lvlJc w:val="left"/>
    </w:lvl>
    <w:lvl w:ilvl="2" w:tplc="2B7224D0">
      <w:numFmt w:val="decimal"/>
      <w:lvlText w:val=""/>
      <w:lvlJc w:val="left"/>
    </w:lvl>
    <w:lvl w:ilvl="3" w:tplc="8662E8D4">
      <w:numFmt w:val="decimal"/>
      <w:lvlText w:val=""/>
      <w:lvlJc w:val="left"/>
    </w:lvl>
    <w:lvl w:ilvl="4" w:tplc="8B7240B8">
      <w:numFmt w:val="decimal"/>
      <w:lvlText w:val=""/>
      <w:lvlJc w:val="left"/>
    </w:lvl>
    <w:lvl w:ilvl="5" w:tplc="2118DFCC">
      <w:numFmt w:val="decimal"/>
      <w:lvlText w:val=""/>
      <w:lvlJc w:val="left"/>
    </w:lvl>
    <w:lvl w:ilvl="6" w:tplc="2A1A7906">
      <w:numFmt w:val="decimal"/>
      <w:lvlText w:val=""/>
      <w:lvlJc w:val="left"/>
    </w:lvl>
    <w:lvl w:ilvl="7" w:tplc="58AC28DA">
      <w:numFmt w:val="decimal"/>
      <w:lvlText w:val=""/>
      <w:lvlJc w:val="left"/>
    </w:lvl>
    <w:lvl w:ilvl="8" w:tplc="AFA252D8">
      <w:numFmt w:val="decimal"/>
      <w:lvlText w:val=""/>
      <w:lvlJc w:val="left"/>
    </w:lvl>
  </w:abstractNum>
  <w:abstractNum w:abstractNumId="19" w15:restartNumberingAfterBreak="0">
    <w:nsid w:val="4FAA68DE"/>
    <w:multiLevelType w:val="hybridMultilevel"/>
    <w:tmpl w:val="CA2EF010"/>
    <w:lvl w:ilvl="0" w:tplc="0DAA90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F007C"/>
    <w:multiLevelType w:val="hybridMultilevel"/>
    <w:tmpl w:val="7D9C4CFE"/>
    <w:lvl w:ilvl="0" w:tplc="014ADE1E">
      <w:start w:val="15"/>
      <w:numFmt w:val="lowerLetter"/>
      <w:lvlText w:val="%1"/>
      <w:lvlJc w:val="left"/>
    </w:lvl>
    <w:lvl w:ilvl="1" w:tplc="E5348D10">
      <w:numFmt w:val="decimal"/>
      <w:lvlText w:val=""/>
      <w:lvlJc w:val="left"/>
    </w:lvl>
    <w:lvl w:ilvl="2" w:tplc="05060866">
      <w:numFmt w:val="decimal"/>
      <w:lvlText w:val=""/>
      <w:lvlJc w:val="left"/>
    </w:lvl>
    <w:lvl w:ilvl="3" w:tplc="932813F2">
      <w:numFmt w:val="decimal"/>
      <w:lvlText w:val=""/>
      <w:lvlJc w:val="left"/>
    </w:lvl>
    <w:lvl w:ilvl="4" w:tplc="6FA210E8">
      <w:numFmt w:val="decimal"/>
      <w:lvlText w:val=""/>
      <w:lvlJc w:val="left"/>
    </w:lvl>
    <w:lvl w:ilvl="5" w:tplc="D8EA0126">
      <w:numFmt w:val="decimal"/>
      <w:lvlText w:val=""/>
      <w:lvlJc w:val="left"/>
    </w:lvl>
    <w:lvl w:ilvl="6" w:tplc="8A046254">
      <w:numFmt w:val="decimal"/>
      <w:lvlText w:val=""/>
      <w:lvlJc w:val="left"/>
    </w:lvl>
    <w:lvl w:ilvl="7" w:tplc="9A1EFDD0">
      <w:numFmt w:val="decimal"/>
      <w:lvlText w:val=""/>
      <w:lvlJc w:val="left"/>
    </w:lvl>
    <w:lvl w:ilvl="8" w:tplc="AC6093EC">
      <w:numFmt w:val="decimal"/>
      <w:lvlText w:val=""/>
      <w:lvlJc w:val="left"/>
    </w:lvl>
  </w:abstractNum>
  <w:abstractNum w:abstractNumId="21" w15:restartNumberingAfterBreak="0">
    <w:nsid w:val="54311649"/>
    <w:multiLevelType w:val="hybridMultilevel"/>
    <w:tmpl w:val="3BB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062C2"/>
    <w:multiLevelType w:val="hybridMultilevel"/>
    <w:tmpl w:val="3CC235B8"/>
    <w:lvl w:ilvl="0" w:tplc="33AA7090">
      <w:start w:val="15"/>
      <w:numFmt w:val="lowerLetter"/>
      <w:lvlText w:val="%1"/>
      <w:lvlJc w:val="left"/>
    </w:lvl>
    <w:lvl w:ilvl="1" w:tplc="BD84129A">
      <w:numFmt w:val="decimal"/>
      <w:lvlText w:val=""/>
      <w:lvlJc w:val="left"/>
    </w:lvl>
    <w:lvl w:ilvl="2" w:tplc="0D2EFC2A">
      <w:numFmt w:val="decimal"/>
      <w:lvlText w:val=""/>
      <w:lvlJc w:val="left"/>
    </w:lvl>
    <w:lvl w:ilvl="3" w:tplc="76F27C36">
      <w:numFmt w:val="decimal"/>
      <w:lvlText w:val=""/>
      <w:lvlJc w:val="left"/>
    </w:lvl>
    <w:lvl w:ilvl="4" w:tplc="878EB286">
      <w:numFmt w:val="decimal"/>
      <w:lvlText w:val=""/>
      <w:lvlJc w:val="left"/>
    </w:lvl>
    <w:lvl w:ilvl="5" w:tplc="5ED0C2F0">
      <w:numFmt w:val="decimal"/>
      <w:lvlText w:val=""/>
      <w:lvlJc w:val="left"/>
    </w:lvl>
    <w:lvl w:ilvl="6" w:tplc="EFDA4286">
      <w:numFmt w:val="decimal"/>
      <w:lvlText w:val=""/>
      <w:lvlJc w:val="left"/>
    </w:lvl>
    <w:lvl w:ilvl="7" w:tplc="91060E94">
      <w:numFmt w:val="decimal"/>
      <w:lvlText w:val=""/>
      <w:lvlJc w:val="left"/>
    </w:lvl>
    <w:lvl w:ilvl="8" w:tplc="9214A80E">
      <w:numFmt w:val="decimal"/>
      <w:lvlText w:val=""/>
      <w:lvlJc w:val="left"/>
    </w:lvl>
  </w:abstractNum>
  <w:abstractNum w:abstractNumId="23" w15:restartNumberingAfterBreak="0">
    <w:nsid w:val="5D153A12"/>
    <w:multiLevelType w:val="hybridMultilevel"/>
    <w:tmpl w:val="056AF556"/>
    <w:lvl w:ilvl="0" w:tplc="6910F0B4">
      <w:start w:val="1"/>
      <w:numFmt w:val="decimal"/>
      <w:lvlText w:val="%1."/>
      <w:lvlJc w:val="left"/>
      <w:pPr>
        <w:ind w:left="1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C149FB4">
      <w:start w:val="1"/>
      <w:numFmt w:val="lowerLetter"/>
      <w:lvlText w:val="%2"/>
      <w:lvlJc w:val="left"/>
      <w:pPr>
        <w:ind w:left="12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814FD9A">
      <w:start w:val="1"/>
      <w:numFmt w:val="lowerRoman"/>
      <w:lvlText w:val="%3"/>
      <w:lvlJc w:val="left"/>
      <w:pPr>
        <w:ind w:left="19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B2C58A4">
      <w:start w:val="1"/>
      <w:numFmt w:val="decimal"/>
      <w:lvlText w:val="%4"/>
      <w:lvlJc w:val="left"/>
      <w:pPr>
        <w:ind w:left="27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1704220">
      <w:start w:val="1"/>
      <w:numFmt w:val="lowerLetter"/>
      <w:lvlText w:val="%5"/>
      <w:lvlJc w:val="left"/>
      <w:pPr>
        <w:ind w:left="34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2AEF7D0">
      <w:start w:val="1"/>
      <w:numFmt w:val="lowerRoman"/>
      <w:lvlText w:val="%6"/>
      <w:lvlJc w:val="left"/>
      <w:pPr>
        <w:ind w:left="41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B524D66">
      <w:start w:val="1"/>
      <w:numFmt w:val="decimal"/>
      <w:lvlText w:val="%7"/>
      <w:lvlJc w:val="left"/>
      <w:pPr>
        <w:ind w:left="48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60E7E3A">
      <w:start w:val="1"/>
      <w:numFmt w:val="lowerLetter"/>
      <w:lvlText w:val="%8"/>
      <w:lvlJc w:val="left"/>
      <w:pPr>
        <w:ind w:left="55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CF68634">
      <w:start w:val="1"/>
      <w:numFmt w:val="lowerRoman"/>
      <w:lvlText w:val="%9"/>
      <w:lvlJc w:val="left"/>
      <w:pPr>
        <w:ind w:left="63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EF438D"/>
    <w:multiLevelType w:val="hybridMultilevel"/>
    <w:tmpl w:val="96000066"/>
    <w:lvl w:ilvl="0" w:tplc="B8064B9A">
      <w:start w:val="1"/>
      <w:numFmt w:val="bullet"/>
      <w:lvlText w:val="•"/>
      <w:lvlJc w:val="left"/>
    </w:lvl>
    <w:lvl w:ilvl="1" w:tplc="DFA07804">
      <w:numFmt w:val="decimal"/>
      <w:lvlText w:val=""/>
      <w:lvlJc w:val="left"/>
    </w:lvl>
    <w:lvl w:ilvl="2" w:tplc="CDFCD5FA">
      <w:numFmt w:val="decimal"/>
      <w:lvlText w:val=""/>
      <w:lvlJc w:val="left"/>
    </w:lvl>
    <w:lvl w:ilvl="3" w:tplc="75C6B732">
      <w:numFmt w:val="decimal"/>
      <w:lvlText w:val=""/>
      <w:lvlJc w:val="left"/>
    </w:lvl>
    <w:lvl w:ilvl="4" w:tplc="9412F554">
      <w:numFmt w:val="decimal"/>
      <w:lvlText w:val=""/>
      <w:lvlJc w:val="left"/>
    </w:lvl>
    <w:lvl w:ilvl="5" w:tplc="5A64470E">
      <w:numFmt w:val="decimal"/>
      <w:lvlText w:val=""/>
      <w:lvlJc w:val="left"/>
    </w:lvl>
    <w:lvl w:ilvl="6" w:tplc="5856713A">
      <w:numFmt w:val="decimal"/>
      <w:lvlText w:val=""/>
      <w:lvlJc w:val="left"/>
    </w:lvl>
    <w:lvl w:ilvl="7" w:tplc="30A22F18">
      <w:numFmt w:val="decimal"/>
      <w:lvlText w:val=""/>
      <w:lvlJc w:val="left"/>
    </w:lvl>
    <w:lvl w:ilvl="8" w:tplc="303CF62C">
      <w:numFmt w:val="decimal"/>
      <w:lvlText w:val=""/>
      <w:lvlJc w:val="left"/>
    </w:lvl>
  </w:abstractNum>
  <w:abstractNum w:abstractNumId="25" w15:restartNumberingAfterBreak="0">
    <w:nsid w:val="67876860"/>
    <w:multiLevelType w:val="hybridMultilevel"/>
    <w:tmpl w:val="E4E0F1E0"/>
    <w:lvl w:ilvl="0" w:tplc="BD16ADB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D3FF3"/>
    <w:multiLevelType w:val="hybridMultilevel"/>
    <w:tmpl w:val="9D9006EE"/>
    <w:lvl w:ilvl="0" w:tplc="136214FE">
      <w:numFmt w:val="bullet"/>
      <w:lvlText w:val="-"/>
      <w:lvlJc w:val="left"/>
      <w:pPr>
        <w:ind w:left="443" w:hanging="360"/>
      </w:pPr>
      <w:rPr>
        <w:rFonts w:ascii="Times New Roman" w:eastAsiaTheme="minorEastAsia" w:hAnsi="Times New Roman" w:cs="Times New Roman"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7" w15:restartNumberingAfterBreak="0">
    <w:nsid w:val="752A23F0"/>
    <w:multiLevelType w:val="hybridMultilevel"/>
    <w:tmpl w:val="E5EE89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45E146"/>
    <w:multiLevelType w:val="hybridMultilevel"/>
    <w:tmpl w:val="18524CF6"/>
    <w:lvl w:ilvl="0" w:tplc="DA8A9D36">
      <w:start w:val="15"/>
      <w:numFmt w:val="lowerLetter"/>
      <w:lvlText w:val="%1"/>
      <w:lvlJc w:val="left"/>
    </w:lvl>
    <w:lvl w:ilvl="1" w:tplc="C3367370">
      <w:numFmt w:val="decimal"/>
      <w:lvlText w:val=""/>
      <w:lvlJc w:val="left"/>
    </w:lvl>
    <w:lvl w:ilvl="2" w:tplc="0E4A87A8">
      <w:numFmt w:val="decimal"/>
      <w:lvlText w:val=""/>
      <w:lvlJc w:val="left"/>
    </w:lvl>
    <w:lvl w:ilvl="3" w:tplc="D1F6470E">
      <w:numFmt w:val="decimal"/>
      <w:lvlText w:val=""/>
      <w:lvlJc w:val="left"/>
    </w:lvl>
    <w:lvl w:ilvl="4" w:tplc="543E5642">
      <w:numFmt w:val="decimal"/>
      <w:lvlText w:val=""/>
      <w:lvlJc w:val="left"/>
    </w:lvl>
    <w:lvl w:ilvl="5" w:tplc="B0B24B26">
      <w:numFmt w:val="decimal"/>
      <w:lvlText w:val=""/>
      <w:lvlJc w:val="left"/>
    </w:lvl>
    <w:lvl w:ilvl="6" w:tplc="6F020FAC">
      <w:numFmt w:val="decimal"/>
      <w:lvlText w:val=""/>
      <w:lvlJc w:val="left"/>
    </w:lvl>
    <w:lvl w:ilvl="7" w:tplc="B0DA3136">
      <w:numFmt w:val="decimal"/>
      <w:lvlText w:val=""/>
      <w:lvlJc w:val="left"/>
    </w:lvl>
    <w:lvl w:ilvl="8" w:tplc="66B0EF8C">
      <w:numFmt w:val="decimal"/>
      <w:lvlText w:val=""/>
      <w:lvlJc w:val="left"/>
    </w:lvl>
  </w:abstractNum>
  <w:abstractNum w:abstractNumId="29" w15:restartNumberingAfterBreak="0">
    <w:nsid w:val="775E1AA1"/>
    <w:multiLevelType w:val="hybridMultilevel"/>
    <w:tmpl w:val="3C0C0132"/>
    <w:lvl w:ilvl="0" w:tplc="390855FC">
      <w:start w:val="1"/>
      <w:numFmt w:val="decimal"/>
      <w:lvlText w:val="%1)"/>
      <w:lvlJc w:val="left"/>
      <w:pPr>
        <w:ind w:left="720" w:hanging="360"/>
      </w:pPr>
      <w:rPr>
        <w:rFonts w:ascii="Times New Roman" w:eastAsia="Times New Roman" w:hAnsi="Times New Roman" w:cs="Times New Roman"/>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79E2A9E3"/>
    <w:multiLevelType w:val="hybridMultilevel"/>
    <w:tmpl w:val="D83E5320"/>
    <w:lvl w:ilvl="0" w:tplc="655612DC">
      <w:start w:val="1"/>
      <w:numFmt w:val="bullet"/>
      <w:lvlText w:val="-"/>
      <w:lvlJc w:val="left"/>
    </w:lvl>
    <w:lvl w:ilvl="1" w:tplc="C81EDE6E">
      <w:numFmt w:val="decimal"/>
      <w:lvlText w:val=""/>
      <w:lvlJc w:val="left"/>
    </w:lvl>
    <w:lvl w:ilvl="2" w:tplc="C3869550">
      <w:numFmt w:val="decimal"/>
      <w:lvlText w:val=""/>
      <w:lvlJc w:val="left"/>
    </w:lvl>
    <w:lvl w:ilvl="3" w:tplc="9CEEFC58">
      <w:numFmt w:val="decimal"/>
      <w:lvlText w:val=""/>
      <w:lvlJc w:val="left"/>
    </w:lvl>
    <w:lvl w:ilvl="4" w:tplc="56045FE8">
      <w:numFmt w:val="decimal"/>
      <w:lvlText w:val=""/>
      <w:lvlJc w:val="left"/>
    </w:lvl>
    <w:lvl w:ilvl="5" w:tplc="C8586AE2">
      <w:numFmt w:val="decimal"/>
      <w:lvlText w:val=""/>
      <w:lvlJc w:val="left"/>
    </w:lvl>
    <w:lvl w:ilvl="6" w:tplc="F42A92A8">
      <w:numFmt w:val="decimal"/>
      <w:lvlText w:val=""/>
      <w:lvlJc w:val="left"/>
    </w:lvl>
    <w:lvl w:ilvl="7" w:tplc="B89474BE">
      <w:numFmt w:val="decimal"/>
      <w:lvlText w:val=""/>
      <w:lvlJc w:val="left"/>
    </w:lvl>
    <w:lvl w:ilvl="8" w:tplc="3E44196E">
      <w:numFmt w:val="decimal"/>
      <w:lvlText w:val=""/>
      <w:lvlJc w:val="left"/>
    </w:lvl>
  </w:abstractNum>
  <w:abstractNum w:abstractNumId="31" w15:restartNumberingAfterBreak="0">
    <w:nsid w:val="7A211BF5"/>
    <w:multiLevelType w:val="hybridMultilevel"/>
    <w:tmpl w:val="DF2C31B4"/>
    <w:lvl w:ilvl="0" w:tplc="2DC8D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0"/>
  </w:num>
  <w:num w:numId="4">
    <w:abstractNumId w:val="28"/>
  </w:num>
  <w:num w:numId="5">
    <w:abstractNumId w:val="20"/>
  </w:num>
  <w:num w:numId="6">
    <w:abstractNumId w:val="22"/>
  </w:num>
  <w:num w:numId="7">
    <w:abstractNumId w:val="4"/>
  </w:num>
  <w:num w:numId="8">
    <w:abstractNumId w:val="18"/>
  </w:num>
  <w:num w:numId="9">
    <w:abstractNumId w:val="0"/>
  </w:num>
  <w:num w:numId="10">
    <w:abstractNumId w:val="5"/>
  </w:num>
  <w:num w:numId="11">
    <w:abstractNumId w:val="3"/>
  </w:num>
  <w:num w:numId="12">
    <w:abstractNumId w:val="24"/>
  </w:num>
  <w:num w:numId="13">
    <w:abstractNumId w:val="6"/>
  </w:num>
  <w:num w:numId="14">
    <w:abstractNumId w:val="11"/>
  </w:num>
  <w:num w:numId="15">
    <w:abstractNumId w:val="23"/>
  </w:num>
  <w:num w:numId="16">
    <w:abstractNumId w:val="2"/>
  </w:num>
  <w:num w:numId="17">
    <w:abstractNumId w:val="17"/>
  </w:num>
  <w:num w:numId="18">
    <w:abstractNumId w:val="10"/>
  </w:num>
  <w:num w:numId="19">
    <w:abstractNumId w:val="13"/>
  </w:num>
  <w:num w:numId="20">
    <w:abstractNumId w:val="16"/>
  </w:num>
  <w:num w:numId="21">
    <w:abstractNumId w:val="1"/>
  </w:num>
  <w:num w:numId="22">
    <w:abstractNumId w:val="7"/>
  </w:num>
  <w:num w:numId="23">
    <w:abstractNumId w:val="21"/>
  </w:num>
  <w:num w:numId="24">
    <w:abstractNumId w:val="12"/>
  </w:num>
  <w:num w:numId="25">
    <w:abstractNumId w:val="26"/>
  </w:num>
  <w:num w:numId="26">
    <w:abstractNumId w:val="15"/>
  </w:num>
  <w:num w:numId="27">
    <w:abstractNumId w:val="8"/>
  </w:num>
  <w:num w:numId="28">
    <w:abstractNumId w:val="25"/>
  </w:num>
  <w:num w:numId="29">
    <w:abstractNumId w:val="27"/>
  </w:num>
  <w:num w:numId="30">
    <w:abstractNumId w:val="29"/>
  </w:num>
  <w:num w:numId="31">
    <w:abstractNumId w:val="1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A3"/>
    <w:rsid w:val="0005386A"/>
    <w:rsid w:val="00063F1B"/>
    <w:rsid w:val="00083389"/>
    <w:rsid w:val="000950B1"/>
    <w:rsid w:val="000A413B"/>
    <w:rsid w:val="000B2EBA"/>
    <w:rsid w:val="000B5CE8"/>
    <w:rsid w:val="000B74C7"/>
    <w:rsid w:val="000C2646"/>
    <w:rsid w:val="000C32B0"/>
    <w:rsid w:val="00107DC7"/>
    <w:rsid w:val="00110C0F"/>
    <w:rsid w:val="00127F82"/>
    <w:rsid w:val="001558C1"/>
    <w:rsid w:val="0016773D"/>
    <w:rsid w:val="001762A7"/>
    <w:rsid w:val="00177AB4"/>
    <w:rsid w:val="0019310A"/>
    <w:rsid w:val="001A6477"/>
    <w:rsid w:val="001C3612"/>
    <w:rsid w:val="001E1610"/>
    <w:rsid w:val="00200ABD"/>
    <w:rsid w:val="00201F50"/>
    <w:rsid w:val="002066E2"/>
    <w:rsid w:val="00206859"/>
    <w:rsid w:val="0021680D"/>
    <w:rsid w:val="00227D8B"/>
    <w:rsid w:val="002322EE"/>
    <w:rsid w:val="002375F8"/>
    <w:rsid w:val="0024366B"/>
    <w:rsid w:val="002441DF"/>
    <w:rsid w:val="002617B7"/>
    <w:rsid w:val="002A5EA3"/>
    <w:rsid w:val="002A7222"/>
    <w:rsid w:val="002B218C"/>
    <w:rsid w:val="002D10E5"/>
    <w:rsid w:val="002D298A"/>
    <w:rsid w:val="002D59D2"/>
    <w:rsid w:val="002E19A0"/>
    <w:rsid w:val="003253BE"/>
    <w:rsid w:val="003306B2"/>
    <w:rsid w:val="00355067"/>
    <w:rsid w:val="00360151"/>
    <w:rsid w:val="003628EE"/>
    <w:rsid w:val="003A620F"/>
    <w:rsid w:val="003A6B61"/>
    <w:rsid w:val="003C6544"/>
    <w:rsid w:val="003D3DE9"/>
    <w:rsid w:val="003D7331"/>
    <w:rsid w:val="00432EF2"/>
    <w:rsid w:val="0044625D"/>
    <w:rsid w:val="00464538"/>
    <w:rsid w:val="004739C6"/>
    <w:rsid w:val="004748D8"/>
    <w:rsid w:val="00482A16"/>
    <w:rsid w:val="00496464"/>
    <w:rsid w:val="0049705B"/>
    <w:rsid w:val="004A113D"/>
    <w:rsid w:val="004A6272"/>
    <w:rsid w:val="004C5D3B"/>
    <w:rsid w:val="004D5279"/>
    <w:rsid w:val="00500218"/>
    <w:rsid w:val="00524059"/>
    <w:rsid w:val="005303D7"/>
    <w:rsid w:val="005417EB"/>
    <w:rsid w:val="00572868"/>
    <w:rsid w:val="0057419E"/>
    <w:rsid w:val="00592250"/>
    <w:rsid w:val="005B3831"/>
    <w:rsid w:val="005E0E5A"/>
    <w:rsid w:val="00604C0A"/>
    <w:rsid w:val="00604E48"/>
    <w:rsid w:val="00607CCE"/>
    <w:rsid w:val="006155AB"/>
    <w:rsid w:val="006177C5"/>
    <w:rsid w:val="0062441C"/>
    <w:rsid w:val="00636B3A"/>
    <w:rsid w:val="006562B9"/>
    <w:rsid w:val="006571C9"/>
    <w:rsid w:val="006915A4"/>
    <w:rsid w:val="00691FE0"/>
    <w:rsid w:val="006961B5"/>
    <w:rsid w:val="006B2431"/>
    <w:rsid w:val="006C206F"/>
    <w:rsid w:val="006D6ADC"/>
    <w:rsid w:val="006E3C17"/>
    <w:rsid w:val="006E4CEF"/>
    <w:rsid w:val="00717829"/>
    <w:rsid w:val="007216CA"/>
    <w:rsid w:val="00740A51"/>
    <w:rsid w:val="00745872"/>
    <w:rsid w:val="00756F1A"/>
    <w:rsid w:val="00784DCF"/>
    <w:rsid w:val="00792CFA"/>
    <w:rsid w:val="00793667"/>
    <w:rsid w:val="008034F1"/>
    <w:rsid w:val="00810865"/>
    <w:rsid w:val="00813BA8"/>
    <w:rsid w:val="00820C5C"/>
    <w:rsid w:val="00831FEE"/>
    <w:rsid w:val="0083236E"/>
    <w:rsid w:val="008463ED"/>
    <w:rsid w:val="00865C23"/>
    <w:rsid w:val="00873AA1"/>
    <w:rsid w:val="00874DC2"/>
    <w:rsid w:val="008928DA"/>
    <w:rsid w:val="008A054C"/>
    <w:rsid w:val="008A5F8C"/>
    <w:rsid w:val="008D1487"/>
    <w:rsid w:val="009123F9"/>
    <w:rsid w:val="009313C5"/>
    <w:rsid w:val="00952712"/>
    <w:rsid w:val="009538E6"/>
    <w:rsid w:val="00964640"/>
    <w:rsid w:val="009A4F8D"/>
    <w:rsid w:val="009C5F52"/>
    <w:rsid w:val="009E22BC"/>
    <w:rsid w:val="00A23532"/>
    <w:rsid w:val="00A370F9"/>
    <w:rsid w:val="00A47C19"/>
    <w:rsid w:val="00A627DB"/>
    <w:rsid w:val="00AA3349"/>
    <w:rsid w:val="00AB274A"/>
    <w:rsid w:val="00AB57B2"/>
    <w:rsid w:val="00AC22CE"/>
    <w:rsid w:val="00AD3F1D"/>
    <w:rsid w:val="00B23D4C"/>
    <w:rsid w:val="00B33995"/>
    <w:rsid w:val="00B34298"/>
    <w:rsid w:val="00B44909"/>
    <w:rsid w:val="00B45093"/>
    <w:rsid w:val="00B52E2D"/>
    <w:rsid w:val="00B71399"/>
    <w:rsid w:val="00B74AF1"/>
    <w:rsid w:val="00B75EC3"/>
    <w:rsid w:val="00C0508D"/>
    <w:rsid w:val="00C05D84"/>
    <w:rsid w:val="00C05D85"/>
    <w:rsid w:val="00C061B7"/>
    <w:rsid w:val="00C25FF5"/>
    <w:rsid w:val="00C261A9"/>
    <w:rsid w:val="00C32FD7"/>
    <w:rsid w:val="00C51891"/>
    <w:rsid w:val="00C52EF2"/>
    <w:rsid w:val="00C551F0"/>
    <w:rsid w:val="00C635D2"/>
    <w:rsid w:val="00C721BF"/>
    <w:rsid w:val="00C77D96"/>
    <w:rsid w:val="00CD704C"/>
    <w:rsid w:val="00CE2E1C"/>
    <w:rsid w:val="00D143F7"/>
    <w:rsid w:val="00D17087"/>
    <w:rsid w:val="00D442F0"/>
    <w:rsid w:val="00D67FF2"/>
    <w:rsid w:val="00D944D5"/>
    <w:rsid w:val="00DB13CE"/>
    <w:rsid w:val="00DF723C"/>
    <w:rsid w:val="00E03304"/>
    <w:rsid w:val="00E23775"/>
    <w:rsid w:val="00E27B06"/>
    <w:rsid w:val="00E41B40"/>
    <w:rsid w:val="00E41CA7"/>
    <w:rsid w:val="00E5472D"/>
    <w:rsid w:val="00E968F1"/>
    <w:rsid w:val="00EB475A"/>
    <w:rsid w:val="00EC4512"/>
    <w:rsid w:val="00ED1C8E"/>
    <w:rsid w:val="00EE0C43"/>
    <w:rsid w:val="00EE2951"/>
    <w:rsid w:val="00F00140"/>
    <w:rsid w:val="00F014BE"/>
    <w:rsid w:val="00F13C8B"/>
    <w:rsid w:val="00F15221"/>
    <w:rsid w:val="00F230DD"/>
    <w:rsid w:val="00F33588"/>
    <w:rsid w:val="00F37C5E"/>
    <w:rsid w:val="00F46A1E"/>
    <w:rsid w:val="00F533B3"/>
    <w:rsid w:val="00F65E1D"/>
    <w:rsid w:val="00F926D6"/>
    <w:rsid w:val="00FA532D"/>
    <w:rsid w:val="00FB3CD2"/>
    <w:rsid w:val="00FB7364"/>
    <w:rsid w:val="00FC1815"/>
    <w:rsid w:val="00FE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8137"/>
  <w15:docId w15:val="{65DC1414-2CAE-48C4-88AD-7109A626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A3"/>
  </w:style>
  <w:style w:type="paragraph" w:styleId="Heading2">
    <w:name w:val="heading 2"/>
    <w:next w:val="Normal"/>
    <w:link w:val="Heading2Char"/>
    <w:uiPriority w:val="9"/>
    <w:unhideWhenUsed/>
    <w:qFormat/>
    <w:rsid w:val="00AD3F1D"/>
    <w:pPr>
      <w:keepNext/>
      <w:keepLines/>
      <w:spacing w:line="259" w:lineRule="auto"/>
      <w:ind w:left="10" w:right="12" w:hanging="10"/>
      <w:jc w:val="center"/>
      <w:outlineLvl w:val="1"/>
    </w:pPr>
    <w:rPr>
      <w:rFonts w:ascii="Tahoma" w:eastAsia="Tahoma" w:hAnsi="Tahoma" w:cs="Tahoma"/>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872"/>
    <w:pPr>
      <w:ind w:left="720"/>
      <w:contextualSpacing/>
    </w:pPr>
  </w:style>
  <w:style w:type="paragraph" w:customStyle="1" w:styleId="odluka-zakon">
    <w:name w:val="odluka-zakon"/>
    <w:basedOn w:val="Normal"/>
    <w:uiPriority w:val="99"/>
    <w:semiHidden/>
    <w:rsid w:val="00500218"/>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AB274A"/>
    <w:pPr>
      <w:tabs>
        <w:tab w:val="center" w:pos="4536"/>
        <w:tab w:val="right" w:pos="9072"/>
      </w:tabs>
    </w:pPr>
  </w:style>
  <w:style w:type="character" w:customStyle="1" w:styleId="HeaderChar">
    <w:name w:val="Header Char"/>
    <w:basedOn w:val="DefaultParagraphFont"/>
    <w:link w:val="Header"/>
    <w:uiPriority w:val="99"/>
    <w:rsid w:val="00AB274A"/>
  </w:style>
  <w:style w:type="paragraph" w:styleId="Footer">
    <w:name w:val="footer"/>
    <w:basedOn w:val="Normal"/>
    <w:link w:val="FooterChar"/>
    <w:uiPriority w:val="99"/>
    <w:unhideWhenUsed/>
    <w:rsid w:val="00AB274A"/>
    <w:pPr>
      <w:tabs>
        <w:tab w:val="center" w:pos="4536"/>
        <w:tab w:val="right" w:pos="9072"/>
      </w:tabs>
    </w:pPr>
  </w:style>
  <w:style w:type="character" w:customStyle="1" w:styleId="FooterChar">
    <w:name w:val="Footer Char"/>
    <w:basedOn w:val="DefaultParagraphFont"/>
    <w:link w:val="Footer"/>
    <w:uiPriority w:val="99"/>
    <w:rsid w:val="00AB274A"/>
  </w:style>
  <w:style w:type="character" w:styleId="Hyperlink">
    <w:name w:val="Hyperlink"/>
    <w:basedOn w:val="DefaultParagraphFont"/>
    <w:uiPriority w:val="99"/>
    <w:unhideWhenUsed/>
    <w:rsid w:val="00DB13CE"/>
    <w:rPr>
      <w:color w:val="0000FF" w:themeColor="hyperlink"/>
      <w:u w:val="single"/>
    </w:rPr>
  </w:style>
  <w:style w:type="character" w:customStyle="1" w:styleId="UnresolvedMention1">
    <w:name w:val="Unresolved Mention1"/>
    <w:basedOn w:val="DefaultParagraphFont"/>
    <w:uiPriority w:val="99"/>
    <w:semiHidden/>
    <w:unhideWhenUsed/>
    <w:rsid w:val="00DB13CE"/>
    <w:rPr>
      <w:color w:val="605E5C"/>
      <w:shd w:val="clear" w:color="auto" w:fill="E1DFDD"/>
    </w:rPr>
  </w:style>
  <w:style w:type="character" w:styleId="CommentReference">
    <w:name w:val="annotation reference"/>
    <w:basedOn w:val="DefaultParagraphFont"/>
    <w:uiPriority w:val="99"/>
    <w:semiHidden/>
    <w:unhideWhenUsed/>
    <w:rsid w:val="00FB7364"/>
    <w:rPr>
      <w:sz w:val="16"/>
      <w:szCs w:val="16"/>
    </w:rPr>
  </w:style>
  <w:style w:type="paragraph" w:styleId="CommentText">
    <w:name w:val="annotation text"/>
    <w:basedOn w:val="Normal"/>
    <w:link w:val="CommentTextChar"/>
    <w:uiPriority w:val="99"/>
    <w:semiHidden/>
    <w:unhideWhenUsed/>
    <w:rsid w:val="00FB7364"/>
    <w:rPr>
      <w:sz w:val="20"/>
      <w:szCs w:val="20"/>
    </w:rPr>
  </w:style>
  <w:style w:type="character" w:customStyle="1" w:styleId="CommentTextChar">
    <w:name w:val="Comment Text Char"/>
    <w:basedOn w:val="DefaultParagraphFont"/>
    <w:link w:val="CommentText"/>
    <w:uiPriority w:val="99"/>
    <w:semiHidden/>
    <w:rsid w:val="00FB7364"/>
    <w:rPr>
      <w:sz w:val="20"/>
      <w:szCs w:val="20"/>
    </w:rPr>
  </w:style>
  <w:style w:type="paragraph" w:styleId="CommentSubject">
    <w:name w:val="annotation subject"/>
    <w:basedOn w:val="CommentText"/>
    <w:next w:val="CommentText"/>
    <w:link w:val="CommentSubjectChar"/>
    <w:uiPriority w:val="99"/>
    <w:semiHidden/>
    <w:unhideWhenUsed/>
    <w:rsid w:val="00FB7364"/>
    <w:rPr>
      <w:b/>
      <w:bCs/>
    </w:rPr>
  </w:style>
  <w:style w:type="character" w:customStyle="1" w:styleId="CommentSubjectChar">
    <w:name w:val="Comment Subject Char"/>
    <w:basedOn w:val="CommentTextChar"/>
    <w:link w:val="CommentSubject"/>
    <w:uiPriority w:val="99"/>
    <w:semiHidden/>
    <w:rsid w:val="00FB7364"/>
    <w:rPr>
      <w:b/>
      <w:bCs/>
      <w:sz w:val="20"/>
      <w:szCs w:val="20"/>
    </w:rPr>
  </w:style>
  <w:style w:type="paragraph" w:styleId="NoSpacing">
    <w:name w:val="No Spacing"/>
    <w:uiPriority w:val="1"/>
    <w:qFormat/>
    <w:rsid w:val="00F533B3"/>
  </w:style>
  <w:style w:type="character" w:customStyle="1" w:styleId="Heading2Char">
    <w:name w:val="Heading 2 Char"/>
    <w:basedOn w:val="DefaultParagraphFont"/>
    <w:link w:val="Heading2"/>
    <w:uiPriority w:val="9"/>
    <w:rsid w:val="00AD3F1D"/>
    <w:rPr>
      <w:rFonts w:ascii="Tahoma" w:eastAsia="Tahoma" w:hAnsi="Tahoma" w:cs="Tahoma"/>
      <w:color w:val="000000"/>
      <w:sz w:val="30"/>
    </w:rPr>
  </w:style>
  <w:style w:type="character" w:styleId="FootnoteReference">
    <w:name w:val="footnote reference"/>
    <w:aliases w:val=" BVI fnr,(Footnote Reference),16 Point,BVI fnr,Exposant 3 Point,Footnote,Footnote Reference1,Footnote call,Footnote reference number,Footnote symbol,Ref,SUPERS,Times 10 Point,Voetnootverwijzing,de nota al pie,note TESI,number,stylish"/>
    <w:qFormat/>
    <w:rsid w:val="005303D7"/>
    <w:rPr>
      <w:vertAlign w:val="superscript"/>
    </w:rPr>
  </w:style>
  <w:style w:type="paragraph" w:styleId="FootnoteText">
    <w:name w:val="footnote text"/>
    <w:aliases w:val="Car,Footnote Text Char Char Char Char,Footnote Text Char Char Char Char Char Char Char Char,Footnote Text Char Char1,Footnote Text Char1,Footnote Text Char1 Char Char,Schriftart: 10 pt,Schriftart: 8 pt,Schriftart: 9 pt,WB-Fußnotentext,f,o"/>
    <w:basedOn w:val="Normal"/>
    <w:link w:val="FootnoteTextChar"/>
    <w:uiPriority w:val="99"/>
    <w:rsid w:val="005303D7"/>
    <w:pPr>
      <w:spacing w:line="240" w:lineRule="atLeast"/>
      <w:jc w:val="both"/>
    </w:pPr>
    <w:rPr>
      <w:rFonts w:ascii="Arial" w:eastAsia="Times New Roman" w:hAnsi="Arial"/>
      <w:sz w:val="16"/>
      <w:szCs w:val="20"/>
      <w:lang w:val="en-GB"/>
    </w:rPr>
  </w:style>
  <w:style w:type="character" w:customStyle="1" w:styleId="FootnoteTextChar">
    <w:name w:val="Footnote Text Char"/>
    <w:aliases w:val="Car Char,Footnote Text Char Char Char Char Char,Footnote Text Char Char Char Char Char Char Char Char Char,Footnote Text Char Char1 Char,Footnote Text Char1 Char,Footnote Text Char1 Char Char Char,Schriftart: 10 pt Char,f Char,o Char"/>
    <w:basedOn w:val="DefaultParagraphFont"/>
    <w:link w:val="FootnoteText"/>
    <w:uiPriority w:val="99"/>
    <w:rsid w:val="005303D7"/>
    <w:rPr>
      <w:rFonts w:ascii="Arial" w:eastAsia="Times New Roman" w:hAnsi="Arial"/>
      <w:sz w:val="16"/>
      <w:szCs w:val="20"/>
      <w:lang w:val="en-GB"/>
    </w:rPr>
  </w:style>
  <w:style w:type="paragraph" w:styleId="BalloonText">
    <w:name w:val="Balloon Text"/>
    <w:basedOn w:val="Normal"/>
    <w:link w:val="BalloonTextChar"/>
    <w:uiPriority w:val="99"/>
    <w:semiHidden/>
    <w:unhideWhenUsed/>
    <w:rsid w:val="00813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7053">
      <w:bodyDiv w:val="1"/>
      <w:marLeft w:val="0"/>
      <w:marRight w:val="0"/>
      <w:marTop w:val="0"/>
      <w:marBottom w:val="0"/>
      <w:divBdr>
        <w:top w:val="none" w:sz="0" w:space="0" w:color="auto"/>
        <w:left w:val="none" w:sz="0" w:space="0" w:color="auto"/>
        <w:bottom w:val="none" w:sz="0" w:space="0" w:color="auto"/>
        <w:right w:val="none" w:sz="0" w:space="0" w:color="auto"/>
      </w:divBdr>
    </w:div>
    <w:div w:id="1611544770">
      <w:bodyDiv w:val="1"/>
      <w:marLeft w:val="0"/>
      <w:marRight w:val="0"/>
      <w:marTop w:val="0"/>
      <w:marBottom w:val="0"/>
      <w:divBdr>
        <w:top w:val="none" w:sz="0" w:space="0" w:color="auto"/>
        <w:left w:val="none" w:sz="0" w:space="0" w:color="auto"/>
        <w:bottom w:val="none" w:sz="0" w:space="0" w:color="auto"/>
        <w:right w:val="none" w:sz="0" w:space="0" w:color="auto"/>
      </w:divBdr>
    </w:div>
    <w:div w:id="20435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4ADD-2141-440E-8223-DC78A559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Biljana Savkovic</cp:lastModifiedBy>
  <cp:revision>4</cp:revision>
  <cp:lastPrinted>2022-03-29T08:00:00Z</cp:lastPrinted>
  <dcterms:created xsi:type="dcterms:W3CDTF">2022-04-20T14:18:00Z</dcterms:created>
  <dcterms:modified xsi:type="dcterms:W3CDTF">2022-04-21T14:02:00Z</dcterms:modified>
</cp:coreProperties>
</file>