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C77F" w14:textId="39DA292F" w:rsidR="001D7B75" w:rsidRDefault="001D7B75" w:rsidP="00514DE5">
      <w:pPr>
        <w:jc w:val="center"/>
        <w:rPr>
          <w:sz w:val="18"/>
          <w:szCs w:val="18"/>
          <w:lang w:val="sr-Cyrl-CS"/>
        </w:rPr>
      </w:pPr>
      <w:bookmarkStart w:id="0" w:name="_GoBack"/>
      <w:bookmarkEnd w:id="0"/>
      <w:r w:rsidRPr="009A23FF">
        <w:rPr>
          <w:b/>
          <w:noProof/>
          <w:sz w:val="20"/>
          <w:szCs w:val="20"/>
          <w:lang w:val="sr-Latn-RS" w:eastAsia="sr-Latn-RS"/>
        </w:rPr>
        <w:drawing>
          <wp:anchor distT="0" distB="0" distL="114300" distR="114300" simplePos="0" relativeHeight="251655168" behindDoc="0" locked="0" layoutInCell="1" allowOverlap="1" wp14:anchorId="049592FB" wp14:editId="07312705">
            <wp:simplePos x="0" y="0"/>
            <wp:positionH relativeFrom="column">
              <wp:posOffset>2766695</wp:posOffset>
            </wp:positionH>
            <wp:positionV relativeFrom="paragraph">
              <wp:posOffset>3810</wp:posOffset>
            </wp:positionV>
            <wp:extent cx="333375" cy="514350"/>
            <wp:effectExtent l="0" t="0" r="9525" b="0"/>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14350"/>
                    </a:xfrm>
                    <a:prstGeom prst="rect">
                      <a:avLst/>
                    </a:prstGeom>
                    <a:noFill/>
                    <a:ln w="9525">
                      <a:noFill/>
                      <a:miter lim="800000"/>
                      <a:headEnd/>
                      <a:tailEnd/>
                    </a:ln>
                  </pic:spPr>
                </pic:pic>
              </a:graphicData>
            </a:graphic>
            <wp14:sizeRelH relativeFrom="margin">
              <wp14:pctWidth>0</wp14:pctWidth>
            </wp14:sizeRelH>
          </wp:anchor>
        </w:drawing>
      </w:r>
    </w:p>
    <w:p w14:paraId="51DA12C0" w14:textId="77777777" w:rsidR="001D7B75" w:rsidRDefault="001D7B75" w:rsidP="00514DE5">
      <w:pPr>
        <w:jc w:val="center"/>
        <w:rPr>
          <w:sz w:val="18"/>
          <w:szCs w:val="18"/>
          <w:lang w:val="sr-Cyrl-CS"/>
        </w:rPr>
      </w:pPr>
    </w:p>
    <w:p w14:paraId="360E31C2" w14:textId="77777777" w:rsidR="001D7B75" w:rsidRDefault="001D7B75" w:rsidP="00514DE5">
      <w:pPr>
        <w:jc w:val="center"/>
        <w:rPr>
          <w:sz w:val="18"/>
          <w:szCs w:val="18"/>
          <w:lang w:val="sr-Cyrl-CS"/>
        </w:rPr>
      </w:pPr>
    </w:p>
    <w:p w14:paraId="5997A96E" w14:textId="77777777" w:rsidR="001D7B75" w:rsidRDefault="001D7B75" w:rsidP="00514DE5">
      <w:pPr>
        <w:ind w:left="360"/>
        <w:jc w:val="center"/>
        <w:rPr>
          <w:b/>
          <w:lang w:val="sr-Cyrl-CS"/>
        </w:rPr>
      </w:pPr>
    </w:p>
    <w:p w14:paraId="2A4BC584" w14:textId="77777777" w:rsidR="001D7B75" w:rsidRPr="00FE7C2E" w:rsidRDefault="001D7B75" w:rsidP="00523742">
      <w:pPr>
        <w:jc w:val="center"/>
        <w:rPr>
          <w:b/>
          <w:lang w:val="sr-Cyrl-CS"/>
        </w:rPr>
      </w:pPr>
      <w:r w:rsidRPr="00FE7C2E">
        <w:rPr>
          <w:b/>
          <w:lang w:val="sr-Cyrl-CS"/>
        </w:rPr>
        <w:t>Република Србија</w:t>
      </w:r>
    </w:p>
    <w:p w14:paraId="37E529A7" w14:textId="77777777" w:rsidR="001D7B75" w:rsidRDefault="001D7B75" w:rsidP="00514DE5">
      <w:pPr>
        <w:jc w:val="center"/>
        <w:rPr>
          <w:sz w:val="18"/>
          <w:szCs w:val="18"/>
          <w:lang w:val="sr-Cyrl-CS"/>
        </w:rPr>
      </w:pPr>
    </w:p>
    <w:p w14:paraId="6D7EF7F3" w14:textId="77777777" w:rsidR="00CA5030" w:rsidRPr="00FE7C2E" w:rsidRDefault="00CA5030" w:rsidP="00523742">
      <w:pPr>
        <w:jc w:val="center"/>
        <w:rPr>
          <w:b/>
          <w:lang w:val="sr-Cyrl-CS"/>
        </w:rPr>
      </w:pPr>
      <w:r w:rsidRPr="00FE7C2E">
        <w:rPr>
          <w:b/>
          <w:lang w:val="ru-RU"/>
        </w:rPr>
        <w:t>М</w:t>
      </w:r>
      <w:r w:rsidRPr="00FE7C2E">
        <w:rPr>
          <w:b/>
          <w:lang w:val="sr-Cyrl-CS"/>
        </w:rPr>
        <w:t xml:space="preserve">ИНИСТАРСТВО </w:t>
      </w:r>
      <w:r w:rsidR="00043CF3" w:rsidRPr="00FE7C2E">
        <w:rPr>
          <w:b/>
          <w:lang w:val="sr-Cyrl-CS"/>
        </w:rPr>
        <w:t>ПРИВРЕДЕ</w:t>
      </w:r>
    </w:p>
    <w:p w14:paraId="3AFB1346" w14:textId="77777777" w:rsidR="00A92D13" w:rsidRPr="00FE7C2E" w:rsidRDefault="0067611D" w:rsidP="00523742">
      <w:pPr>
        <w:jc w:val="center"/>
        <w:rPr>
          <w:b/>
          <w:lang w:val="sr-Cyrl-CS"/>
        </w:rPr>
      </w:pPr>
      <w:r w:rsidRPr="00FE7C2E">
        <w:rPr>
          <w:b/>
          <w:lang w:val="ru-RU"/>
        </w:rPr>
        <w:t>р</w:t>
      </w:r>
      <w:r w:rsidR="00CA5030" w:rsidRPr="00FE7C2E">
        <w:rPr>
          <w:b/>
          <w:lang w:val="ru-RU"/>
        </w:rPr>
        <w:t xml:space="preserve">асписује </w:t>
      </w:r>
    </w:p>
    <w:p w14:paraId="4D1F30C8" w14:textId="77777777" w:rsidR="00B95E4B" w:rsidRPr="00FE7C2E" w:rsidRDefault="00B95E4B" w:rsidP="00C71CE6">
      <w:pPr>
        <w:ind w:left="360"/>
        <w:jc w:val="center"/>
        <w:rPr>
          <w:b/>
          <w:lang w:val="sr-Cyrl-CS"/>
        </w:rPr>
      </w:pPr>
    </w:p>
    <w:p w14:paraId="409F4604" w14:textId="61283686" w:rsidR="00CA5030" w:rsidRDefault="00CA5030" w:rsidP="00523742">
      <w:pPr>
        <w:jc w:val="center"/>
        <w:rPr>
          <w:b/>
          <w:lang w:val="sr-Cyrl-CS"/>
        </w:rPr>
      </w:pPr>
      <w:r w:rsidRPr="00FE7C2E">
        <w:rPr>
          <w:b/>
          <w:lang w:val="sr-Cyrl-CS"/>
        </w:rPr>
        <w:t xml:space="preserve">ЈАВНИ </w:t>
      </w:r>
      <w:r w:rsidR="008A41A2" w:rsidRPr="00FE7C2E">
        <w:rPr>
          <w:b/>
          <w:lang w:val="sr-Cyrl-CS"/>
        </w:rPr>
        <w:t>ПОЗИВ</w:t>
      </w:r>
    </w:p>
    <w:p w14:paraId="5EC0980E" w14:textId="77777777" w:rsidR="00665E74" w:rsidRPr="00FE7C2E" w:rsidRDefault="00665E74" w:rsidP="00C71CE6">
      <w:pPr>
        <w:ind w:left="360"/>
        <w:jc w:val="center"/>
        <w:rPr>
          <w:b/>
          <w:lang w:val="sr-Cyrl-CS"/>
        </w:rPr>
      </w:pPr>
    </w:p>
    <w:p w14:paraId="394DEDBB" w14:textId="1C6B13A4" w:rsidR="00380690" w:rsidRPr="00F3623E" w:rsidRDefault="00665E74" w:rsidP="00523742">
      <w:pPr>
        <w:jc w:val="center"/>
        <w:rPr>
          <w:b/>
          <w:lang w:val="sr-Cyrl-CS"/>
        </w:rPr>
      </w:pPr>
      <w:r w:rsidRPr="00F3623E">
        <w:rPr>
          <w:b/>
          <w:lang w:val="sr-Cyrl-CS"/>
        </w:rPr>
        <w:t xml:space="preserve">ЗА ДОДЕЛУ </w:t>
      </w:r>
      <w:r>
        <w:rPr>
          <w:b/>
          <w:lang w:val="sr-Cyrl-CS"/>
        </w:rPr>
        <w:t>КРЕДИТНИХ</w:t>
      </w:r>
      <w:r w:rsidRPr="00F3623E">
        <w:rPr>
          <w:b/>
          <w:lang w:val="sr-Cyrl-CS"/>
        </w:rPr>
        <w:t xml:space="preserve"> СРЕДСТАВА У ОКВИРУ</w:t>
      </w:r>
    </w:p>
    <w:p w14:paraId="7DA5F672" w14:textId="77777777" w:rsidR="009107BB" w:rsidRPr="00F3623E" w:rsidRDefault="009107BB" w:rsidP="00C71CE6">
      <w:pPr>
        <w:ind w:left="360"/>
        <w:jc w:val="center"/>
        <w:rPr>
          <w:b/>
          <w:lang w:val="sr-Cyrl-CS"/>
        </w:rPr>
      </w:pPr>
    </w:p>
    <w:p w14:paraId="25023BCD" w14:textId="560D1105" w:rsidR="00FE7C2E" w:rsidRPr="00F3623E" w:rsidRDefault="00665E74" w:rsidP="00523742">
      <w:pPr>
        <w:jc w:val="center"/>
        <w:rPr>
          <w:b/>
          <w:lang w:val="sr-Cyrl-CS"/>
        </w:rPr>
      </w:pPr>
      <w:r>
        <w:rPr>
          <w:b/>
          <w:lang w:val="sr-Cyrl-CS"/>
        </w:rPr>
        <w:t xml:space="preserve">ИНВЕСТИЦИОНОГ </w:t>
      </w:r>
      <w:r w:rsidR="001F3E1D" w:rsidRPr="00F3623E">
        <w:rPr>
          <w:b/>
          <w:lang w:val="sr-Cyrl-CS"/>
        </w:rPr>
        <w:t>ПРОГРАМ</w:t>
      </w:r>
      <w:r w:rsidR="00FE7C2E" w:rsidRPr="00F3623E">
        <w:rPr>
          <w:b/>
          <w:lang w:val="sr-Cyrl-CS"/>
        </w:rPr>
        <w:t>А</w:t>
      </w:r>
      <w:r w:rsidR="001F3E1D" w:rsidRPr="00F3623E">
        <w:rPr>
          <w:b/>
          <w:lang w:val="sr-Cyrl-CS"/>
        </w:rPr>
        <w:t xml:space="preserve"> </w:t>
      </w:r>
      <w:r>
        <w:rPr>
          <w:b/>
          <w:lang w:val="sr-Cyrl-CS"/>
        </w:rPr>
        <w:t>„</w:t>
      </w:r>
      <w:r w:rsidRPr="00523742">
        <w:rPr>
          <w:b/>
          <w:lang w:val="sr-Cyrl-CS" w:eastAsia="sr-Cyrl-CS"/>
        </w:rPr>
        <w:t xml:space="preserve">ОПОРАВАК И </w:t>
      </w:r>
      <w:proofErr w:type="spellStart"/>
      <w:r w:rsidRPr="00523742">
        <w:rPr>
          <w:b/>
          <w:lang w:val="sr-Cyrl-CS" w:eastAsia="sr-Cyrl-CS"/>
        </w:rPr>
        <w:t>РАЗВОЈ</w:t>
      </w:r>
      <w:r w:rsidRPr="00523742">
        <w:rPr>
          <w:b/>
          <w:lang w:val="sr-Cyrl-CS"/>
        </w:rPr>
        <w:t>ˮ</w:t>
      </w:r>
      <w:proofErr w:type="spellEnd"/>
    </w:p>
    <w:p w14:paraId="61BCF10D" w14:textId="0CADA9C0" w:rsidR="009C56E0" w:rsidRDefault="009C56E0" w:rsidP="00FE7C2E">
      <w:pPr>
        <w:ind w:firstLine="360"/>
        <w:jc w:val="center"/>
        <w:rPr>
          <w:b/>
          <w:lang w:val="sr-Cyrl-CS"/>
        </w:rPr>
      </w:pPr>
    </w:p>
    <w:p w14:paraId="7D55ED6F" w14:textId="77777777" w:rsidR="00292026" w:rsidRPr="00F3623E" w:rsidRDefault="00292026" w:rsidP="00FE7C2E">
      <w:pPr>
        <w:ind w:firstLine="360"/>
        <w:jc w:val="center"/>
        <w:rPr>
          <w:b/>
          <w:lang w:val="sr-Cyrl-CS"/>
        </w:rPr>
      </w:pPr>
    </w:p>
    <w:p w14:paraId="285ADF3F" w14:textId="2D5D5E54" w:rsidR="00523742" w:rsidRDefault="00292026" w:rsidP="00523742">
      <w:pPr>
        <w:ind w:firstLine="720"/>
        <w:jc w:val="both"/>
        <w:rPr>
          <w:lang w:val="sr-Cyrl-CS"/>
        </w:rPr>
      </w:pPr>
      <w:r>
        <w:rPr>
          <w:lang w:val="sr-Cyrl-CS"/>
        </w:rPr>
        <w:t>Инвестициони</w:t>
      </w:r>
      <w:r w:rsidR="00523742" w:rsidRPr="00EA035C">
        <w:rPr>
          <w:lang w:val="sr-Cyrl-CS"/>
        </w:rPr>
        <w:t xml:space="preserve"> програм „Опоравак и развој”</w:t>
      </w:r>
      <w:r>
        <w:rPr>
          <w:lang w:val="sr-Cyrl-CS"/>
        </w:rPr>
        <w:t xml:space="preserve"> (у даљем тексту: Програм) </w:t>
      </w:r>
      <w:r w:rsidR="00523742" w:rsidRPr="00EA035C">
        <w:rPr>
          <w:lang w:val="sr-Cyrl-CS"/>
        </w:rPr>
        <w:t>спроводи Министарство привреде (у даљем тексту: Министарство) у сарадњи са Фондом</w:t>
      </w:r>
      <w:r>
        <w:rPr>
          <w:lang w:val="sr-Cyrl-CS"/>
        </w:rPr>
        <w:t xml:space="preserve"> </w:t>
      </w:r>
      <w:r w:rsidRPr="00EA035C">
        <w:rPr>
          <w:lang w:val="sr-Cyrl-CS"/>
        </w:rPr>
        <w:t>за развој Републике Србије (у даљем тексту: Фонд)</w:t>
      </w:r>
      <w:r w:rsidR="00523742" w:rsidRPr="00EA035C">
        <w:rPr>
          <w:lang w:val="sr-Cyrl-CS"/>
        </w:rPr>
        <w:t>.</w:t>
      </w:r>
    </w:p>
    <w:p w14:paraId="6DB4A71B" w14:textId="28EBC39A" w:rsidR="00665E74" w:rsidRDefault="00665E74" w:rsidP="002A4312">
      <w:pPr>
        <w:ind w:firstLine="720"/>
        <w:jc w:val="both"/>
        <w:rPr>
          <w:lang w:val="sr-Cyrl-CS"/>
        </w:rPr>
      </w:pPr>
      <w:r w:rsidRPr="00EA035C">
        <w:rPr>
          <w:lang w:val="sr-Cyrl-CS"/>
        </w:rPr>
        <w:t xml:space="preserve">Средства за спровођење Програма обезбеђена су из кредитне линије Европске инвестиционе банке </w:t>
      </w:r>
      <w:r w:rsidRPr="00EA035C">
        <w:rPr>
          <w:noProof/>
          <w:lang w:val="sr-Cyrl-CS"/>
        </w:rPr>
        <w:t>(у даљем тексту: ЕИБ)</w:t>
      </w:r>
      <w:r w:rsidRPr="00EA035C">
        <w:rPr>
          <w:lang w:val="sr-Cyrl-CS"/>
        </w:rPr>
        <w:t xml:space="preserve"> у износу до 90.000.000,00 евра, у складу са </w:t>
      </w:r>
      <w:r w:rsidRPr="00EA035C">
        <w:rPr>
          <w:noProof/>
          <w:lang w:val="sr-Cyrl-CS"/>
        </w:rPr>
        <w:t xml:space="preserve">Финансијским уговором COVID-19 подршка Влади Србије за мала и средња предузећа и предузећа средње тржишне капитализације између </w:t>
      </w:r>
      <w:bookmarkStart w:id="1" w:name="_Hlk78375116"/>
      <w:r w:rsidRPr="00EA035C">
        <w:rPr>
          <w:lang w:val="sr-Cyrl-CS"/>
        </w:rPr>
        <w:t>Европске инвестиционе банке</w:t>
      </w:r>
      <w:r w:rsidRPr="00EA035C">
        <w:rPr>
          <w:noProof/>
          <w:lang w:val="sr-Cyrl-CS"/>
        </w:rPr>
        <w:t xml:space="preserve"> </w:t>
      </w:r>
      <w:bookmarkEnd w:id="1"/>
      <w:r w:rsidRPr="00EA035C">
        <w:rPr>
          <w:noProof/>
          <w:lang w:val="sr-Cyrl-CS"/>
        </w:rPr>
        <w:t xml:space="preserve">и Републике Србије, који је потврђен Законом о потврђивању Финансијског уговора COVID-19 подршка Влади Србије за мала и средња предузећа и предузећа средње тржишне капитализације између </w:t>
      </w:r>
      <w:r w:rsidRPr="00EA035C">
        <w:rPr>
          <w:lang w:val="sr-Cyrl-CS"/>
        </w:rPr>
        <w:t>Европске инвестиционе банке</w:t>
      </w:r>
      <w:r w:rsidRPr="00EA035C">
        <w:rPr>
          <w:noProof/>
          <w:lang w:val="sr-Cyrl-CS"/>
        </w:rPr>
        <w:t xml:space="preserve"> и Републике Србије (</w:t>
      </w:r>
      <w:r w:rsidRPr="00EA035C">
        <w:rPr>
          <w:shd w:val="clear" w:color="auto" w:fill="FFFFFF"/>
          <w:lang w:val="sr-Cyrl-CS"/>
        </w:rPr>
        <w:t>„</w:t>
      </w:r>
      <w:r w:rsidRPr="00EA035C">
        <w:rPr>
          <w:rStyle w:val="Emphasis"/>
          <w:shd w:val="clear" w:color="auto" w:fill="FFFFFF"/>
          <w:lang w:val="sr-Cyrl-CS"/>
        </w:rPr>
        <w:t>Службени гласник</w:t>
      </w:r>
      <w:r w:rsidRPr="00EA035C">
        <w:rPr>
          <w:shd w:val="clear" w:color="auto" w:fill="FFFFFF"/>
          <w:lang w:val="sr-Cyrl-CS"/>
        </w:rPr>
        <w:t> РС − </w:t>
      </w:r>
      <w:r w:rsidRPr="00EA035C">
        <w:rPr>
          <w:rStyle w:val="Emphasis"/>
          <w:shd w:val="clear" w:color="auto" w:fill="FFFFFF"/>
          <w:lang w:val="sr-Cyrl-CS"/>
        </w:rPr>
        <w:t>Међународни уговори</w:t>
      </w:r>
      <w:r w:rsidRPr="00EA035C">
        <w:rPr>
          <w:shd w:val="clear" w:color="auto" w:fill="FFFFFF"/>
          <w:lang w:val="sr-Cyrl-CS"/>
        </w:rPr>
        <w:t>”, број 15/21)</w:t>
      </w:r>
      <w:r w:rsidRPr="00EA035C">
        <w:rPr>
          <w:noProof/>
          <w:lang w:val="sr-Cyrl-CS"/>
        </w:rPr>
        <w:t xml:space="preserve"> и Допунским писмом уз Финансијски уговор број 92.618 (у даљем тексту: Финансијски уговор),</w:t>
      </w:r>
      <w:r w:rsidRPr="00EA035C">
        <w:rPr>
          <w:lang w:val="sr-Cyrl-CS"/>
        </w:rPr>
        <w:t xml:space="preserve"> као и из средстава Фонда у износу од 100.000.000,00 динара.</w:t>
      </w:r>
    </w:p>
    <w:p w14:paraId="2B7B7D6D" w14:textId="77777777" w:rsidR="00665E74" w:rsidRPr="00EA035C" w:rsidRDefault="00665E74" w:rsidP="00665E74">
      <w:pPr>
        <w:ind w:firstLine="720"/>
        <w:jc w:val="both"/>
        <w:rPr>
          <w:lang w:val="sr-Cyrl-CS"/>
        </w:rPr>
      </w:pPr>
      <w:r w:rsidRPr="00EA035C">
        <w:rPr>
          <w:lang w:val="sr-Cyrl-CS"/>
        </w:rPr>
        <w:t>Кредити који се финансирају из средстава ЕИБ морају да буду у складу са Финансијским уговором.</w:t>
      </w:r>
    </w:p>
    <w:p w14:paraId="52A93E0E" w14:textId="77777777" w:rsidR="00665E74" w:rsidRPr="00EA035C" w:rsidRDefault="00665E74" w:rsidP="00665E74">
      <w:pPr>
        <w:ind w:firstLine="720"/>
        <w:jc w:val="both"/>
        <w:rPr>
          <w:lang w:val="sr-Cyrl-CS"/>
        </w:rPr>
      </w:pPr>
      <w:r w:rsidRPr="00EA035C">
        <w:rPr>
          <w:lang w:val="sr-Cyrl-CS"/>
        </w:rPr>
        <w:t>Право да конкуришу за коришћење средстава по Програму имају привредни субјекти који имају мање од 250 запослених (са пуним радним временом), као и привредни субјекти средње тржишне капитализације („</w:t>
      </w:r>
      <w:proofErr w:type="spellStart"/>
      <w:r w:rsidRPr="00EA035C">
        <w:rPr>
          <w:lang w:val="sr-Cyrl-CS"/>
        </w:rPr>
        <w:t>MidCap</w:t>
      </w:r>
      <w:proofErr w:type="spellEnd"/>
      <w:r w:rsidRPr="00EA035C">
        <w:rPr>
          <w:lang w:val="sr-Cyrl-CS"/>
        </w:rPr>
        <w:t xml:space="preserve">”), дефинисани као предузећа са минимално 250 запослених, а мање од 3.000 запослених (са пуним радним временом), а који су у приватном или задружном власништву и који су регистровани у Агенцији за привредне регистре и другим одговарајућим регистрима. </w:t>
      </w:r>
    </w:p>
    <w:p w14:paraId="6B9493E4" w14:textId="77777777" w:rsidR="00665E74" w:rsidRPr="00EA035C" w:rsidRDefault="00665E74" w:rsidP="00665E74">
      <w:pPr>
        <w:ind w:firstLine="720"/>
        <w:jc w:val="both"/>
        <w:rPr>
          <w:strike/>
          <w:lang w:val="sr-Cyrl-CS"/>
        </w:rPr>
      </w:pPr>
      <w:r w:rsidRPr="00EA035C">
        <w:rPr>
          <w:lang w:val="sr-Cyrl-CS"/>
        </w:rPr>
        <w:t xml:space="preserve">Право да конкуришу за коришћење средстава по Програму имају привредни субјекти који обављају и имају регистровану као претежну делатност једну од делатности са Листе делатности у оквиру Инвестиционог програма „Опоравак и развој”. </w:t>
      </w:r>
    </w:p>
    <w:p w14:paraId="26B336B0" w14:textId="4E9F8B21" w:rsidR="00665E74" w:rsidRPr="00EA035C" w:rsidRDefault="00665E74" w:rsidP="00665E74">
      <w:pPr>
        <w:ind w:firstLine="720"/>
        <w:jc w:val="both"/>
        <w:rPr>
          <w:lang w:val="sr-Cyrl-CS"/>
        </w:rPr>
      </w:pPr>
      <w:r w:rsidRPr="00EA035C">
        <w:rPr>
          <w:lang w:val="sr-Cyrl-CS"/>
        </w:rPr>
        <w:t>Привредни субјекти имају право да конкуришу за коришћење средстава по Програму за следеће намене:</w:t>
      </w:r>
    </w:p>
    <w:p w14:paraId="4445B6CF" w14:textId="77777777" w:rsidR="00665E74" w:rsidRPr="00EA035C" w:rsidRDefault="00665E74" w:rsidP="00665E74">
      <w:pPr>
        <w:pStyle w:val="ListParagraph"/>
        <w:numPr>
          <w:ilvl w:val="0"/>
          <w:numId w:val="38"/>
        </w:numPr>
        <w:tabs>
          <w:tab w:val="left" w:pos="851"/>
        </w:tabs>
        <w:spacing w:after="0" w:line="240" w:lineRule="auto"/>
        <w:ind w:left="0" w:firstLine="709"/>
        <w:jc w:val="both"/>
        <w:rPr>
          <w:rFonts w:ascii="Times New Roman" w:hAnsi="Times New Roman"/>
          <w:sz w:val="24"/>
          <w:szCs w:val="24"/>
          <w:lang w:val="sr-Cyrl-CS"/>
        </w:rPr>
      </w:pPr>
      <w:r w:rsidRPr="00EA035C">
        <w:rPr>
          <w:rFonts w:ascii="Times New Roman" w:hAnsi="Times New Roman"/>
          <w:sz w:val="24"/>
          <w:szCs w:val="24"/>
          <w:lang w:val="sr-Cyrl-CS"/>
        </w:rPr>
        <w:t xml:space="preserve">куповину, изградњу, доградњу, реконструкцију, адаптацију, санацију, инвестиционо одржавање </w:t>
      </w:r>
      <w:r w:rsidRPr="00EA035C">
        <w:rPr>
          <w:rFonts w:ascii="Times New Roman" w:hAnsi="Times New Roman"/>
          <w:sz w:val="24"/>
          <w:szCs w:val="24"/>
          <w:lang w:val="sr-Cyrl-CS" w:eastAsia="sr-Latn-CS"/>
        </w:rPr>
        <w:t>простора за обављање делатности, или</w:t>
      </w:r>
      <w:r w:rsidRPr="00EA035C">
        <w:rPr>
          <w:rFonts w:ascii="Times New Roman" w:hAnsi="Times New Roman"/>
          <w:sz w:val="24"/>
          <w:szCs w:val="24"/>
          <w:lang w:val="sr-Cyrl-CS"/>
        </w:rPr>
        <w:t xml:space="preserve"> складишног простора и смештајних капацитета у туризму, осим куповине земљишта;</w:t>
      </w:r>
    </w:p>
    <w:p w14:paraId="4182F7DE" w14:textId="77777777" w:rsidR="00665E74" w:rsidRPr="00EA035C" w:rsidRDefault="00665E74" w:rsidP="00665E74">
      <w:pPr>
        <w:pStyle w:val="ListParagraph"/>
        <w:numPr>
          <w:ilvl w:val="0"/>
          <w:numId w:val="38"/>
        </w:numPr>
        <w:tabs>
          <w:tab w:val="left" w:pos="851"/>
        </w:tabs>
        <w:spacing w:after="0" w:line="240" w:lineRule="auto"/>
        <w:ind w:left="0" w:firstLine="709"/>
        <w:jc w:val="both"/>
        <w:rPr>
          <w:rFonts w:ascii="Times New Roman" w:hAnsi="Times New Roman"/>
          <w:sz w:val="24"/>
          <w:szCs w:val="24"/>
          <w:lang w:val="sr-Cyrl-CS"/>
        </w:rPr>
      </w:pPr>
      <w:r w:rsidRPr="00EA035C">
        <w:rPr>
          <w:rFonts w:ascii="Times New Roman" w:hAnsi="Times New Roman"/>
          <w:sz w:val="24"/>
          <w:szCs w:val="24"/>
          <w:lang w:val="sr-Cyrl-CS"/>
        </w:rPr>
        <w:t>куповину нове или половне (до шест година старости) опреме за обављање делатности, укључујући алате и доставна возила као и друга транспортна средства, осим лаког теретног возила врсте Н1;</w:t>
      </w:r>
    </w:p>
    <w:p w14:paraId="586BE33A" w14:textId="77777777" w:rsidR="00665E74" w:rsidRPr="00EA035C" w:rsidRDefault="00665E74" w:rsidP="00665E74">
      <w:pPr>
        <w:pStyle w:val="ListParagraph"/>
        <w:numPr>
          <w:ilvl w:val="0"/>
          <w:numId w:val="38"/>
        </w:numPr>
        <w:tabs>
          <w:tab w:val="left" w:pos="851"/>
        </w:tabs>
        <w:spacing w:after="0" w:line="240" w:lineRule="auto"/>
        <w:ind w:left="0" w:firstLine="709"/>
        <w:jc w:val="both"/>
        <w:rPr>
          <w:rFonts w:ascii="Times New Roman" w:hAnsi="Times New Roman"/>
          <w:sz w:val="24"/>
          <w:szCs w:val="24"/>
          <w:lang w:val="sr-Cyrl-CS"/>
        </w:rPr>
      </w:pPr>
      <w:r w:rsidRPr="00EA035C">
        <w:rPr>
          <w:rFonts w:ascii="Times New Roman" w:hAnsi="Times New Roman"/>
          <w:sz w:val="24"/>
          <w:szCs w:val="24"/>
          <w:lang w:val="sr-Cyrl-CS"/>
        </w:rPr>
        <w:t>куповину рачунарске опреме;</w:t>
      </w:r>
    </w:p>
    <w:p w14:paraId="539579FA" w14:textId="4FA3F40F" w:rsidR="00523742" w:rsidRDefault="00665E74" w:rsidP="00D4773F">
      <w:pPr>
        <w:pStyle w:val="ListParagraph"/>
        <w:numPr>
          <w:ilvl w:val="0"/>
          <w:numId w:val="38"/>
        </w:numPr>
        <w:tabs>
          <w:tab w:val="left" w:pos="851"/>
        </w:tabs>
        <w:spacing w:after="0" w:line="240" w:lineRule="auto"/>
        <w:ind w:left="0" w:firstLine="709"/>
        <w:jc w:val="both"/>
      </w:pPr>
      <w:r w:rsidRPr="00EA035C">
        <w:rPr>
          <w:rFonts w:ascii="Times New Roman" w:hAnsi="Times New Roman"/>
          <w:sz w:val="24"/>
          <w:szCs w:val="24"/>
          <w:lang w:val="sr-Cyrl-CS"/>
        </w:rPr>
        <w:t>нематеријална улагања (набавка софтвера).</w:t>
      </w:r>
    </w:p>
    <w:p w14:paraId="38AF86B8" w14:textId="1D40A20C" w:rsidR="00665E74" w:rsidRPr="00EA035C" w:rsidRDefault="00665E74" w:rsidP="00665E74">
      <w:pPr>
        <w:ind w:firstLine="720"/>
        <w:jc w:val="both"/>
        <w:rPr>
          <w:lang w:val="sr-Cyrl-CS"/>
        </w:rPr>
      </w:pPr>
      <w:r w:rsidRPr="00EA035C">
        <w:rPr>
          <w:lang w:val="sr-Cyrl-CS"/>
        </w:rPr>
        <w:lastRenderedPageBreak/>
        <w:t>Средства опредељена Програмом не могу се користити за:</w:t>
      </w:r>
    </w:p>
    <w:p w14:paraId="40D01391" w14:textId="77777777" w:rsidR="00665E74" w:rsidRPr="00EA035C" w:rsidRDefault="00665E74" w:rsidP="00665E74">
      <w:pPr>
        <w:numPr>
          <w:ilvl w:val="0"/>
          <w:numId w:val="37"/>
        </w:numPr>
        <w:tabs>
          <w:tab w:val="left" w:pos="851"/>
        </w:tabs>
        <w:ind w:left="0" w:firstLine="709"/>
        <w:jc w:val="both"/>
        <w:rPr>
          <w:lang w:val="sr-Cyrl-CS"/>
        </w:rPr>
      </w:pPr>
      <w:r w:rsidRPr="00EA035C">
        <w:rPr>
          <w:lang w:val="sr-Cyrl-CS"/>
        </w:rPr>
        <w:t>куповину или изградњу објеката и опреме ради продаје или рентирања;</w:t>
      </w:r>
    </w:p>
    <w:p w14:paraId="098B6989" w14:textId="77777777" w:rsidR="00665E74" w:rsidRPr="00EA035C" w:rsidRDefault="00665E74" w:rsidP="00665E74">
      <w:pPr>
        <w:numPr>
          <w:ilvl w:val="0"/>
          <w:numId w:val="37"/>
        </w:numPr>
        <w:tabs>
          <w:tab w:val="left" w:pos="851"/>
        </w:tabs>
        <w:ind w:left="0" w:firstLine="709"/>
        <w:jc w:val="both"/>
        <w:rPr>
          <w:lang w:val="sr-Cyrl-CS"/>
        </w:rPr>
      </w:pPr>
      <w:r w:rsidRPr="00EA035C">
        <w:rPr>
          <w:lang w:val="sr-Cyrl-CS"/>
        </w:rPr>
        <w:t>куповину пословног простора намењеног за обављање административних послова (канцеларијски простор);</w:t>
      </w:r>
    </w:p>
    <w:p w14:paraId="445C67AA" w14:textId="77777777" w:rsidR="00665E74" w:rsidRPr="00EA035C" w:rsidRDefault="00665E74" w:rsidP="00665E74">
      <w:pPr>
        <w:numPr>
          <w:ilvl w:val="0"/>
          <w:numId w:val="37"/>
        </w:numPr>
        <w:tabs>
          <w:tab w:val="left" w:pos="851"/>
        </w:tabs>
        <w:ind w:left="0" w:firstLine="709"/>
        <w:jc w:val="both"/>
        <w:rPr>
          <w:lang w:val="sr-Cyrl-CS"/>
        </w:rPr>
      </w:pPr>
      <w:r w:rsidRPr="00EA035C">
        <w:rPr>
          <w:lang w:val="sr-Cyrl-CS"/>
        </w:rPr>
        <w:t>куповину других предузећа, осим у случају да се ради о чистој куповини објеката или опреме.</w:t>
      </w:r>
    </w:p>
    <w:p w14:paraId="64A69483" w14:textId="34F93DD8" w:rsidR="00665E74" w:rsidRPr="00EA035C" w:rsidRDefault="00665E74" w:rsidP="00523742">
      <w:pPr>
        <w:ind w:firstLine="709"/>
        <w:jc w:val="both"/>
        <w:rPr>
          <w:lang w:val="sr-Cyrl-CS"/>
        </w:rPr>
      </w:pPr>
      <w:r w:rsidRPr="00EA035C">
        <w:rPr>
          <w:lang w:val="sr-Cyrl-CS"/>
        </w:rPr>
        <w:t>Трошкови пореза на додату вредност и царина, који спадају у оправдане трошкове, такође не могу бити финансирани средствима Програма, већ из сопственог учешћа.</w:t>
      </w:r>
    </w:p>
    <w:p w14:paraId="659C58E7" w14:textId="22FEB216" w:rsidR="00665E74" w:rsidRDefault="00665E74" w:rsidP="00665E74">
      <w:pPr>
        <w:ind w:firstLine="660"/>
        <w:jc w:val="both"/>
        <w:rPr>
          <w:lang w:val="sr-Cyrl-CS"/>
        </w:rPr>
      </w:pPr>
      <w:r w:rsidRPr="00EA035C">
        <w:rPr>
          <w:lang w:val="sr-Cyrl-CS"/>
        </w:rPr>
        <w:t>Средства по Програму не могу се користити за рефундирање трошкова у оквиру активности које су биле започете или завршене пре подношења захтева за кредитним средствима од стране привредног субјекта у складу са Програмом.</w:t>
      </w:r>
    </w:p>
    <w:p w14:paraId="2002BC5A" w14:textId="77777777" w:rsidR="003E7A84" w:rsidRPr="00EA035C" w:rsidRDefault="003E7A84" w:rsidP="00665E74">
      <w:pPr>
        <w:ind w:firstLine="660"/>
        <w:jc w:val="both"/>
        <w:rPr>
          <w:lang w:val="sr-Cyrl-CS"/>
        </w:rPr>
      </w:pPr>
    </w:p>
    <w:p w14:paraId="6B9EC4DC" w14:textId="096BED8D" w:rsidR="003E7A84" w:rsidRDefault="00665E74" w:rsidP="00523742">
      <w:pPr>
        <w:ind w:firstLine="720"/>
        <w:jc w:val="both"/>
        <w:rPr>
          <w:lang w:val="sr-Cyrl-CS"/>
        </w:rPr>
      </w:pPr>
      <w:r w:rsidRPr="00EA035C">
        <w:rPr>
          <w:lang w:val="sr-Cyrl-CS"/>
        </w:rPr>
        <w:t>Кредити по Програму одобравају се у складу са условима дефинисаним Програмом. За све услове који нису дефинисани Програмом, примењују се одредбе програма Фонда.</w:t>
      </w:r>
    </w:p>
    <w:p w14:paraId="1786B099" w14:textId="0C0D0C55" w:rsidR="00665E74" w:rsidRPr="00EA035C" w:rsidRDefault="00665E74" w:rsidP="00665E74">
      <w:pPr>
        <w:ind w:firstLine="720"/>
        <w:jc w:val="both"/>
        <w:rPr>
          <w:bCs/>
          <w:bdr w:val="none" w:sz="0" w:space="0" w:color="auto" w:frame="1"/>
          <w:lang w:val="sr-Cyrl-CS"/>
        </w:rPr>
      </w:pPr>
      <w:r w:rsidRPr="00EA035C">
        <w:rPr>
          <w:bCs/>
          <w:bdr w:val="none" w:sz="0" w:space="0" w:color="auto" w:frame="1"/>
          <w:lang w:val="sr-Cyrl-CS"/>
        </w:rPr>
        <w:t>Кредити по Програму одобраваће се под следећим условима:</w:t>
      </w:r>
    </w:p>
    <w:p w14:paraId="253191F5" w14:textId="0CA07276" w:rsidR="00665E74" w:rsidRDefault="00665E74" w:rsidP="00523742">
      <w:pPr>
        <w:pStyle w:val="ListParagraph"/>
        <w:numPr>
          <w:ilvl w:val="0"/>
          <w:numId w:val="41"/>
        </w:numPr>
        <w:tabs>
          <w:tab w:val="left" w:pos="993"/>
        </w:tabs>
        <w:spacing w:after="0" w:line="240" w:lineRule="auto"/>
        <w:ind w:hanging="720"/>
        <w:jc w:val="both"/>
        <w:rPr>
          <w:rFonts w:ascii="Times New Roman" w:hAnsi="Times New Roman"/>
          <w:sz w:val="24"/>
          <w:szCs w:val="24"/>
          <w:lang w:val="sr-Cyrl-CS"/>
        </w:rPr>
      </w:pPr>
      <w:r w:rsidRPr="00EA035C">
        <w:rPr>
          <w:rFonts w:ascii="Times New Roman" w:hAnsi="Times New Roman"/>
          <w:sz w:val="24"/>
          <w:szCs w:val="24"/>
          <w:lang w:val="sr-Cyrl-CS"/>
        </w:rPr>
        <w:t>максималан износ кредита: 290.000.000,00 динара;</w:t>
      </w:r>
    </w:p>
    <w:p w14:paraId="79B93C91" w14:textId="67B876A2" w:rsidR="00665E74" w:rsidRPr="00523742" w:rsidRDefault="00665E74" w:rsidP="00523742">
      <w:pPr>
        <w:pStyle w:val="ListParagraph"/>
        <w:numPr>
          <w:ilvl w:val="0"/>
          <w:numId w:val="41"/>
        </w:numPr>
        <w:tabs>
          <w:tab w:val="left" w:pos="993"/>
        </w:tabs>
        <w:spacing w:after="0" w:line="240" w:lineRule="auto"/>
        <w:ind w:hanging="720"/>
        <w:jc w:val="both"/>
        <w:rPr>
          <w:rFonts w:ascii="Times New Roman" w:hAnsi="Times New Roman"/>
          <w:sz w:val="24"/>
          <w:szCs w:val="24"/>
          <w:lang w:val="sr-Cyrl-CS"/>
        </w:rPr>
      </w:pPr>
      <w:r w:rsidRPr="00523742">
        <w:rPr>
          <w:rFonts w:ascii="Times New Roman" w:hAnsi="Times New Roman"/>
          <w:sz w:val="24"/>
          <w:szCs w:val="24"/>
          <w:lang w:val="sr-Cyrl-CS"/>
        </w:rPr>
        <w:t>минимални изн</w:t>
      </w:r>
      <w:r w:rsidR="00DC2D45" w:rsidRPr="00523742">
        <w:rPr>
          <w:rFonts w:ascii="Times New Roman" w:hAnsi="Times New Roman"/>
          <w:sz w:val="24"/>
          <w:szCs w:val="24"/>
          <w:lang w:val="sr-Cyrl-CS"/>
        </w:rPr>
        <w:t>ос кредита: 1.000.000,00 динара.</w:t>
      </w:r>
    </w:p>
    <w:p w14:paraId="52557B57" w14:textId="30963983" w:rsidR="00665E74" w:rsidRPr="00523742" w:rsidRDefault="003E7A84" w:rsidP="00523742">
      <w:pPr>
        <w:tabs>
          <w:tab w:val="left" w:pos="709"/>
          <w:tab w:val="left" w:pos="993"/>
          <w:tab w:val="left" w:pos="1418"/>
        </w:tabs>
        <w:jc w:val="both"/>
        <w:rPr>
          <w:lang w:val="sr-Cyrl-CS"/>
        </w:rPr>
      </w:pPr>
      <w:r>
        <w:rPr>
          <w:lang w:val="sr-Cyrl-CS"/>
        </w:rPr>
        <w:tab/>
        <w:t>В</w:t>
      </w:r>
      <w:r w:rsidR="00665E74" w:rsidRPr="00523742">
        <w:rPr>
          <w:lang w:val="sr-Cyrl-CS"/>
        </w:rPr>
        <w:t xml:space="preserve">исина одобреног кредита не може бити већа од 75% оправданих трошкова из  предрачунске вредности </w:t>
      </w:r>
      <w:r w:rsidR="00DC2D45" w:rsidRPr="00523742">
        <w:rPr>
          <w:lang w:val="sr-Cyrl-CS"/>
        </w:rPr>
        <w:t>инвестиционог улагања.</w:t>
      </w:r>
      <w:r w:rsidR="00665E74" w:rsidRPr="00523742">
        <w:rPr>
          <w:lang w:val="sr-Cyrl-CS"/>
        </w:rPr>
        <w:t xml:space="preserve"> </w:t>
      </w:r>
    </w:p>
    <w:p w14:paraId="34698B67" w14:textId="77777777" w:rsidR="00665E74" w:rsidRPr="00523742" w:rsidRDefault="00665E74" w:rsidP="00523742">
      <w:pPr>
        <w:pStyle w:val="ListParagraph"/>
        <w:numPr>
          <w:ilvl w:val="0"/>
          <w:numId w:val="42"/>
        </w:numPr>
        <w:tabs>
          <w:tab w:val="left" w:pos="709"/>
          <w:tab w:val="left" w:pos="993"/>
          <w:tab w:val="left" w:pos="1418"/>
        </w:tabs>
        <w:spacing w:after="0" w:line="240" w:lineRule="auto"/>
        <w:ind w:hanging="11"/>
        <w:jc w:val="both"/>
        <w:rPr>
          <w:rFonts w:ascii="Times New Roman" w:hAnsi="Times New Roman"/>
          <w:sz w:val="24"/>
          <w:szCs w:val="24"/>
          <w:lang w:val="sr-Cyrl-CS"/>
        </w:rPr>
      </w:pPr>
      <w:r w:rsidRPr="00523742">
        <w:rPr>
          <w:rFonts w:ascii="Times New Roman" w:hAnsi="Times New Roman"/>
          <w:sz w:val="24"/>
          <w:szCs w:val="24"/>
          <w:lang w:val="sr-Cyrl-CS"/>
        </w:rPr>
        <w:t xml:space="preserve">рок отплате кредита: </w:t>
      </w:r>
    </w:p>
    <w:p w14:paraId="5015BD3E" w14:textId="77777777" w:rsidR="00665E74" w:rsidRPr="00523742" w:rsidRDefault="00665E74" w:rsidP="00523742">
      <w:pPr>
        <w:pStyle w:val="ListParagraph"/>
        <w:numPr>
          <w:ilvl w:val="0"/>
          <w:numId w:val="40"/>
        </w:numPr>
        <w:tabs>
          <w:tab w:val="left" w:pos="709"/>
          <w:tab w:val="left" w:pos="993"/>
          <w:tab w:val="left" w:pos="1418"/>
        </w:tabs>
        <w:spacing w:after="0" w:line="240" w:lineRule="auto"/>
        <w:ind w:left="0" w:firstLine="709"/>
        <w:jc w:val="both"/>
        <w:rPr>
          <w:rFonts w:ascii="Times New Roman" w:hAnsi="Times New Roman"/>
          <w:sz w:val="24"/>
          <w:szCs w:val="24"/>
          <w:lang w:val="sr-Cyrl-CS"/>
        </w:rPr>
      </w:pPr>
      <w:r w:rsidRPr="00523742">
        <w:rPr>
          <w:rFonts w:ascii="Times New Roman" w:hAnsi="Times New Roman"/>
          <w:sz w:val="24"/>
          <w:szCs w:val="24"/>
          <w:lang w:val="sr-Cyrl-CS"/>
        </w:rPr>
        <w:t xml:space="preserve">12 година у оквиру кога је </w:t>
      </w:r>
      <w:proofErr w:type="spellStart"/>
      <w:r w:rsidRPr="00523742">
        <w:rPr>
          <w:rFonts w:ascii="Times New Roman" w:hAnsi="Times New Roman"/>
          <w:sz w:val="24"/>
          <w:szCs w:val="24"/>
          <w:lang w:val="sr-Cyrl-CS"/>
        </w:rPr>
        <w:t>грејс</w:t>
      </w:r>
      <w:proofErr w:type="spellEnd"/>
      <w:r w:rsidRPr="00523742">
        <w:rPr>
          <w:rFonts w:ascii="Times New Roman" w:hAnsi="Times New Roman"/>
          <w:sz w:val="24"/>
          <w:szCs w:val="24"/>
          <w:lang w:val="sr-Cyrl-CS"/>
        </w:rPr>
        <w:t xml:space="preserve"> период до две године; </w:t>
      </w:r>
    </w:p>
    <w:p w14:paraId="6D09D0A8" w14:textId="77777777" w:rsidR="00665E74" w:rsidRPr="00EA035C" w:rsidRDefault="00665E74" w:rsidP="00665E74">
      <w:pPr>
        <w:pStyle w:val="ListParagraph"/>
        <w:numPr>
          <w:ilvl w:val="0"/>
          <w:numId w:val="40"/>
        </w:numPr>
        <w:tabs>
          <w:tab w:val="left" w:pos="709"/>
          <w:tab w:val="left" w:pos="993"/>
          <w:tab w:val="left" w:pos="1418"/>
        </w:tabs>
        <w:spacing w:after="0" w:line="240" w:lineRule="auto"/>
        <w:ind w:left="0" w:firstLine="709"/>
        <w:jc w:val="both"/>
        <w:rPr>
          <w:rFonts w:ascii="Times New Roman" w:hAnsi="Times New Roman"/>
          <w:sz w:val="24"/>
          <w:szCs w:val="24"/>
          <w:lang w:val="sr-Cyrl-CS"/>
        </w:rPr>
      </w:pPr>
      <w:r w:rsidRPr="00EA035C">
        <w:rPr>
          <w:rFonts w:ascii="Times New Roman" w:hAnsi="Times New Roman"/>
          <w:sz w:val="24"/>
          <w:szCs w:val="24"/>
          <w:lang w:val="sr-Cyrl-CS"/>
        </w:rPr>
        <w:t xml:space="preserve">шест година у оквиру кога је </w:t>
      </w:r>
      <w:proofErr w:type="spellStart"/>
      <w:r w:rsidRPr="00EA035C">
        <w:rPr>
          <w:rFonts w:ascii="Times New Roman" w:hAnsi="Times New Roman"/>
          <w:sz w:val="24"/>
          <w:szCs w:val="24"/>
          <w:lang w:val="sr-Cyrl-CS"/>
        </w:rPr>
        <w:t>грејс</w:t>
      </w:r>
      <w:proofErr w:type="spellEnd"/>
      <w:r w:rsidRPr="00EA035C">
        <w:rPr>
          <w:rFonts w:ascii="Times New Roman" w:hAnsi="Times New Roman"/>
          <w:sz w:val="24"/>
          <w:szCs w:val="24"/>
          <w:lang w:val="sr-Cyrl-CS"/>
        </w:rPr>
        <w:t xml:space="preserve"> период до једне године;</w:t>
      </w:r>
    </w:p>
    <w:p w14:paraId="2C96B4C5" w14:textId="6E9F62EA" w:rsidR="00665E74" w:rsidRDefault="00665E74" w:rsidP="00665E74">
      <w:pPr>
        <w:tabs>
          <w:tab w:val="left" w:pos="709"/>
          <w:tab w:val="left" w:pos="993"/>
          <w:tab w:val="left" w:pos="1418"/>
        </w:tabs>
        <w:ind w:firstLine="709"/>
        <w:jc w:val="both"/>
        <w:rPr>
          <w:lang w:val="sr-Cyrl-CS"/>
        </w:rPr>
      </w:pPr>
      <w:r w:rsidRPr="00EA035C">
        <w:rPr>
          <w:lang w:val="sr-Cyrl-CS"/>
        </w:rPr>
        <w:t>У случају превремене отплате кредита не обрачунава се накнада.</w:t>
      </w:r>
    </w:p>
    <w:p w14:paraId="73A29FE5" w14:textId="07D3DAD9" w:rsidR="00DC2D45" w:rsidRPr="00523742" w:rsidRDefault="00DC2D45" w:rsidP="00523742">
      <w:pPr>
        <w:pStyle w:val="ListParagraph"/>
        <w:numPr>
          <w:ilvl w:val="0"/>
          <w:numId w:val="42"/>
        </w:numPr>
        <w:tabs>
          <w:tab w:val="left" w:pos="709"/>
          <w:tab w:val="left" w:pos="993"/>
          <w:tab w:val="left" w:pos="1418"/>
        </w:tabs>
        <w:spacing w:after="0" w:line="240" w:lineRule="auto"/>
        <w:ind w:hanging="11"/>
        <w:jc w:val="both"/>
        <w:rPr>
          <w:rFonts w:ascii="Times New Roman" w:hAnsi="Times New Roman"/>
          <w:sz w:val="24"/>
          <w:szCs w:val="24"/>
          <w:lang w:val="sr-Cyrl-CS"/>
        </w:rPr>
      </w:pPr>
      <w:r w:rsidRPr="00523742">
        <w:rPr>
          <w:rFonts w:ascii="Times New Roman" w:hAnsi="Times New Roman"/>
          <w:sz w:val="24"/>
          <w:szCs w:val="24"/>
          <w:lang w:val="sr-Cyrl-CS"/>
        </w:rPr>
        <w:t>каматна стопа</w:t>
      </w:r>
      <w:r>
        <w:rPr>
          <w:rFonts w:ascii="Times New Roman" w:hAnsi="Times New Roman"/>
          <w:sz w:val="24"/>
          <w:szCs w:val="24"/>
          <w:lang w:val="sr-Cyrl-CS"/>
        </w:rPr>
        <w:t>:</w:t>
      </w:r>
    </w:p>
    <w:p w14:paraId="50996F14" w14:textId="2AB99985" w:rsidR="00665E74" w:rsidRDefault="00665E74" w:rsidP="00523742">
      <w:pPr>
        <w:pStyle w:val="ListParagraph"/>
        <w:numPr>
          <w:ilvl w:val="0"/>
          <w:numId w:val="40"/>
        </w:numPr>
        <w:tabs>
          <w:tab w:val="left" w:pos="709"/>
          <w:tab w:val="left" w:pos="993"/>
        </w:tabs>
        <w:spacing w:after="0" w:line="240" w:lineRule="auto"/>
        <w:ind w:left="993" w:hanging="284"/>
        <w:jc w:val="both"/>
        <w:rPr>
          <w:rFonts w:ascii="Times New Roman" w:hAnsi="Times New Roman"/>
          <w:sz w:val="24"/>
          <w:szCs w:val="24"/>
          <w:lang w:val="sr-Cyrl-CS"/>
        </w:rPr>
      </w:pPr>
      <w:r w:rsidRPr="00523742">
        <w:rPr>
          <w:rFonts w:ascii="Times New Roman" w:hAnsi="Times New Roman"/>
          <w:sz w:val="24"/>
          <w:szCs w:val="24"/>
          <w:lang w:val="sr-Cyrl-CS"/>
        </w:rPr>
        <w:t>уколико је рок отплате 12 година,</w:t>
      </w:r>
      <w:r w:rsidRPr="00523742" w:rsidDel="008B1FB9">
        <w:rPr>
          <w:rFonts w:ascii="Times New Roman" w:hAnsi="Times New Roman"/>
          <w:sz w:val="24"/>
          <w:szCs w:val="24"/>
          <w:lang w:val="sr-Cyrl-CS"/>
        </w:rPr>
        <w:t xml:space="preserve"> </w:t>
      </w:r>
      <w:r w:rsidRPr="00523742">
        <w:rPr>
          <w:rFonts w:ascii="Times New Roman" w:hAnsi="Times New Roman"/>
          <w:sz w:val="24"/>
          <w:szCs w:val="24"/>
          <w:lang w:val="sr-Cyrl-CS"/>
        </w:rPr>
        <w:t>каматна стопа је, уз примену валутне клаузуле:</w:t>
      </w:r>
      <w:r w:rsidR="00DC2D45">
        <w:rPr>
          <w:rFonts w:ascii="Times New Roman" w:hAnsi="Times New Roman"/>
          <w:sz w:val="24"/>
          <w:szCs w:val="24"/>
          <w:lang w:val="sr-Cyrl-CS"/>
        </w:rPr>
        <w:t xml:space="preserve"> </w:t>
      </w:r>
      <w:r w:rsidRPr="00523742">
        <w:rPr>
          <w:rFonts w:ascii="Times New Roman" w:hAnsi="Times New Roman"/>
          <w:sz w:val="24"/>
          <w:szCs w:val="24"/>
          <w:lang w:val="sr-Cyrl-CS"/>
        </w:rPr>
        <w:t>1,5% годишње за сва средства обезбеђења;</w:t>
      </w:r>
    </w:p>
    <w:p w14:paraId="29473AA4" w14:textId="1757B9D2" w:rsidR="00665E74" w:rsidRPr="00523742" w:rsidRDefault="00665E74" w:rsidP="00523742">
      <w:pPr>
        <w:pStyle w:val="ListParagraph"/>
        <w:numPr>
          <w:ilvl w:val="0"/>
          <w:numId w:val="40"/>
        </w:numPr>
        <w:tabs>
          <w:tab w:val="left" w:pos="709"/>
          <w:tab w:val="left" w:pos="993"/>
        </w:tabs>
        <w:spacing w:after="0" w:line="240" w:lineRule="auto"/>
        <w:ind w:left="993" w:hanging="284"/>
        <w:jc w:val="both"/>
        <w:rPr>
          <w:rFonts w:ascii="Times New Roman" w:hAnsi="Times New Roman"/>
          <w:sz w:val="24"/>
          <w:szCs w:val="24"/>
          <w:lang w:val="sr-Cyrl-CS"/>
        </w:rPr>
      </w:pPr>
      <w:r w:rsidRPr="00523742">
        <w:rPr>
          <w:rFonts w:ascii="Times New Roman" w:hAnsi="Times New Roman"/>
          <w:sz w:val="24"/>
          <w:szCs w:val="24"/>
          <w:lang w:val="sr-Cyrl-CS"/>
        </w:rPr>
        <w:t>уколико је рок отплате шест година,</w:t>
      </w:r>
      <w:r w:rsidRPr="00523742" w:rsidDel="008B1FB9">
        <w:rPr>
          <w:rFonts w:ascii="Times New Roman" w:hAnsi="Times New Roman"/>
          <w:sz w:val="24"/>
          <w:szCs w:val="24"/>
          <w:lang w:val="sr-Cyrl-CS"/>
        </w:rPr>
        <w:t xml:space="preserve"> </w:t>
      </w:r>
      <w:r w:rsidRPr="00523742">
        <w:rPr>
          <w:rFonts w:ascii="Times New Roman" w:hAnsi="Times New Roman"/>
          <w:sz w:val="24"/>
          <w:szCs w:val="24"/>
          <w:lang w:val="sr-Cyrl-CS"/>
        </w:rPr>
        <w:t>каматна стопа је, уз примену валутне клаузуле: 0,9% годишње за сва средства обезбеђења</w:t>
      </w:r>
      <w:r w:rsidR="00DC2D45" w:rsidRPr="00523742">
        <w:rPr>
          <w:rFonts w:ascii="Times New Roman" w:hAnsi="Times New Roman"/>
          <w:sz w:val="24"/>
          <w:szCs w:val="24"/>
          <w:lang w:val="sr-Cyrl-CS"/>
        </w:rPr>
        <w:t>.</w:t>
      </w:r>
    </w:p>
    <w:p w14:paraId="0DAB35AC" w14:textId="77777777" w:rsidR="00DC2D45" w:rsidRDefault="00665E74" w:rsidP="00523742">
      <w:pPr>
        <w:pStyle w:val="ListParagraph"/>
        <w:numPr>
          <w:ilvl w:val="0"/>
          <w:numId w:val="42"/>
        </w:numPr>
        <w:tabs>
          <w:tab w:val="left" w:pos="709"/>
          <w:tab w:val="left" w:pos="993"/>
          <w:tab w:val="left" w:pos="1418"/>
        </w:tabs>
        <w:spacing w:after="0" w:line="240" w:lineRule="auto"/>
        <w:ind w:hanging="11"/>
        <w:jc w:val="both"/>
        <w:rPr>
          <w:rFonts w:ascii="Times New Roman" w:hAnsi="Times New Roman"/>
          <w:sz w:val="24"/>
          <w:szCs w:val="24"/>
          <w:lang w:val="sr-Cyrl-CS"/>
        </w:rPr>
      </w:pPr>
      <w:r w:rsidRPr="00523742">
        <w:rPr>
          <w:rFonts w:ascii="Times New Roman" w:hAnsi="Times New Roman"/>
          <w:sz w:val="24"/>
          <w:szCs w:val="24"/>
          <w:lang w:val="sr-Cyrl-CS"/>
        </w:rPr>
        <w:t xml:space="preserve">начин отплате кредита: </w:t>
      </w:r>
    </w:p>
    <w:p w14:paraId="2CA18065" w14:textId="663A0046" w:rsidR="00665E74" w:rsidRPr="00523742" w:rsidRDefault="00DC2D45" w:rsidP="00523742">
      <w:pPr>
        <w:pStyle w:val="ListParagraph"/>
        <w:numPr>
          <w:ilvl w:val="0"/>
          <w:numId w:val="40"/>
        </w:numPr>
        <w:tabs>
          <w:tab w:val="left" w:pos="709"/>
          <w:tab w:val="left" w:pos="993"/>
          <w:tab w:val="left" w:pos="1418"/>
        </w:tabs>
        <w:spacing w:after="0" w:line="240" w:lineRule="auto"/>
        <w:ind w:hanging="731"/>
        <w:jc w:val="both"/>
        <w:rPr>
          <w:rFonts w:ascii="Times New Roman" w:hAnsi="Times New Roman"/>
          <w:sz w:val="24"/>
          <w:szCs w:val="24"/>
          <w:lang w:val="sr-Cyrl-CS"/>
        </w:rPr>
      </w:pPr>
      <w:r w:rsidRPr="00523742">
        <w:rPr>
          <w:rFonts w:ascii="Times New Roman" w:hAnsi="Times New Roman"/>
          <w:sz w:val="24"/>
          <w:szCs w:val="24"/>
          <w:lang w:val="sr-Cyrl-CS"/>
        </w:rPr>
        <w:t>месечни ануитети.</w:t>
      </w:r>
    </w:p>
    <w:p w14:paraId="4AC75BDD" w14:textId="677D4ECB" w:rsidR="00665E74" w:rsidRPr="00523742" w:rsidRDefault="00DC2D45" w:rsidP="00523742">
      <w:pPr>
        <w:tabs>
          <w:tab w:val="left" w:pos="709"/>
          <w:tab w:val="left" w:pos="993"/>
          <w:tab w:val="left" w:pos="1418"/>
        </w:tabs>
        <w:ind w:left="709"/>
        <w:jc w:val="both"/>
        <w:rPr>
          <w:lang w:val="sr-Cyrl-CS"/>
        </w:rPr>
      </w:pPr>
      <w:r>
        <w:rPr>
          <w:lang w:val="sr-Cyrl-CS"/>
        </w:rPr>
        <w:t>У</w:t>
      </w:r>
      <w:r w:rsidR="00665E74" w:rsidRPr="00523742">
        <w:rPr>
          <w:lang w:val="sr-Cyrl-CS"/>
        </w:rPr>
        <w:t xml:space="preserve"> </w:t>
      </w:r>
      <w:proofErr w:type="spellStart"/>
      <w:r w:rsidR="00665E74" w:rsidRPr="00523742">
        <w:rPr>
          <w:lang w:val="sr-Cyrl-CS"/>
        </w:rPr>
        <w:t>грејс</w:t>
      </w:r>
      <w:proofErr w:type="spellEnd"/>
      <w:r w:rsidR="00665E74" w:rsidRPr="00523742">
        <w:rPr>
          <w:lang w:val="sr-Cyrl-CS"/>
        </w:rPr>
        <w:t xml:space="preserve"> периоду се </w:t>
      </w:r>
      <w:proofErr w:type="spellStart"/>
      <w:r w:rsidR="00665E74" w:rsidRPr="00523742">
        <w:rPr>
          <w:lang w:val="sr-Cyrl-CS"/>
        </w:rPr>
        <w:t>интеркаларна</w:t>
      </w:r>
      <w:proofErr w:type="spellEnd"/>
      <w:r w:rsidR="00665E74" w:rsidRPr="00523742">
        <w:rPr>
          <w:lang w:val="sr-Cyrl-CS"/>
        </w:rPr>
        <w:t xml:space="preserve"> камата обрачунава и плаћа месечно.</w:t>
      </w:r>
    </w:p>
    <w:p w14:paraId="5D1BF776" w14:textId="77777777" w:rsidR="00665E74" w:rsidRPr="00EA035C" w:rsidRDefault="00665E74" w:rsidP="00523742">
      <w:pPr>
        <w:ind w:firstLine="709"/>
        <w:jc w:val="both"/>
        <w:rPr>
          <w:lang w:val="sr-Cyrl-CS"/>
        </w:rPr>
      </w:pPr>
      <w:r w:rsidRPr="00523742">
        <w:rPr>
          <w:lang w:val="sr-Cyrl-CS"/>
        </w:rPr>
        <w:t>У случају да током реализације Програма, услед промене на тржишту, ЕИБ</w:t>
      </w:r>
      <w:r w:rsidRPr="00EA035C">
        <w:rPr>
          <w:lang w:val="sr-Cyrl-CS"/>
        </w:rPr>
        <w:t xml:space="preserve"> одреди вишу каматну стопу по којој се задужује Република Србија тако да она буде виша од каматних стопа одређених Програмом према привредним субјектима, Фонд ће каматне стопе одређене Програмом кориговати за ту разлику.</w:t>
      </w:r>
    </w:p>
    <w:p w14:paraId="40FB7E6D" w14:textId="77777777" w:rsidR="002A42C2" w:rsidRPr="002A3E8E" w:rsidRDefault="002A42C2" w:rsidP="002A42C2">
      <w:pPr>
        <w:ind w:firstLine="360"/>
        <w:jc w:val="both"/>
      </w:pPr>
    </w:p>
    <w:p w14:paraId="4B1CEF4C" w14:textId="413499F1" w:rsidR="007360BE" w:rsidRDefault="000D6820" w:rsidP="00E73786">
      <w:pPr>
        <w:ind w:firstLine="425"/>
        <w:jc w:val="center"/>
        <w:rPr>
          <w:b/>
          <w:lang w:val="ru-RU"/>
        </w:rPr>
      </w:pPr>
      <w:r w:rsidRPr="00FE7C2E">
        <w:rPr>
          <w:b/>
          <w:lang w:val="ru-RU"/>
        </w:rPr>
        <w:t>Начин пријављ</w:t>
      </w:r>
      <w:r w:rsidR="00030A4B">
        <w:rPr>
          <w:b/>
          <w:lang w:val="ru-RU"/>
        </w:rPr>
        <w:t>ивања и рок за подношење пријаве</w:t>
      </w:r>
    </w:p>
    <w:p w14:paraId="01123CE7" w14:textId="77777777" w:rsidR="002A42C2" w:rsidRPr="00FE7C2E" w:rsidRDefault="002A42C2" w:rsidP="00E73786">
      <w:pPr>
        <w:ind w:firstLine="425"/>
        <w:jc w:val="center"/>
        <w:rPr>
          <w:b/>
        </w:rPr>
      </w:pPr>
    </w:p>
    <w:p w14:paraId="6D9FFC9F" w14:textId="2221CEF8" w:rsidR="00855BB0" w:rsidRDefault="000D6820" w:rsidP="00DA2425">
      <w:pPr>
        <w:ind w:firstLine="720"/>
        <w:jc w:val="both"/>
        <w:rPr>
          <w:lang w:val="sr-Cyrl-CS"/>
        </w:rPr>
      </w:pPr>
      <w:r w:rsidRPr="00FE7C2E">
        <w:rPr>
          <w:lang w:val="sr-Cyrl-CS"/>
        </w:rPr>
        <w:t xml:space="preserve">Прецизно и </w:t>
      </w:r>
      <w:r w:rsidR="00DA2425" w:rsidRPr="00FE7C2E">
        <w:rPr>
          <w:lang w:val="sr-Cyrl-CS"/>
        </w:rPr>
        <w:t xml:space="preserve">тачно попуњен </w:t>
      </w:r>
      <w:r w:rsidR="003E7A84">
        <w:rPr>
          <w:lang w:val="sr-Cyrl-CS"/>
        </w:rPr>
        <w:t>З</w:t>
      </w:r>
      <w:r w:rsidR="006F5CAF" w:rsidRPr="006F5CAF">
        <w:rPr>
          <w:lang w:val="sr-Cyrl-CS"/>
        </w:rPr>
        <w:t xml:space="preserve">ахтев за кредит </w:t>
      </w:r>
      <w:r w:rsidR="003B4D3C">
        <w:rPr>
          <w:lang w:val="sr-Cyrl-CS"/>
        </w:rPr>
        <w:t>са</w:t>
      </w:r>
      <w:r w:rsidR="00DA2425" w:rsidRPr="00FE7C2E">
        <w:rPr>
          <w:lang w:val="sr-Cyrl-CS"/>
        </w:rPr>
        <w:t xml:space="preserve"> </w:t>
      </w:r>
      <w:r w:rsidR="005A4B5D" w:rsidRPr="00FE7C2E">
        <w:rPr>
          <w:lang w:val="sr-Cyrl-CS"/>
        </w:rPr>
        <w:t>пратећ</w:t>
      </w:r>
      <w:r w:rsidR="003B4D3C">
        <w:rPr>
          <w:lang w:val="sr-Cyrl-CS"/>
        </w:rPr>
        <w:t>ом</w:t>
      </w:r>
      <w:r w:rsidR="005A4B5D" w:rsidRPr="00FE7C2E">
        <w:rPr>
          <w:lang w:val="sr-Cyrl-CS"/>
        </w:rPr>
        <w:t xml:space="preserve"> документациј</w:t>
      </w:r>
      <w:r w:rsidR="003B4D3C">
        <w:rPr>
          <w:lang w:val="sr-Cyrl-CS"/>
        </w:rPr>
        <w:t>ом</w:t>
      </w:r>
      <w:r w:rsidR="00981669">
        <w:rPr>
          <w:lang w:val="sr-Cyrl-CS"/>
        </w:rPr>
        <w:t xml:space="preserve">, </w:t>
      </w:r>
      <w:r w:rsidR="00213F19" w:rsidRPr="00FE7C2E">
        <w:rPr>
          <w:lang w:val="sr-Cyrl-CS"/>
        </w:rPr>
        <w:t>у скл</w:t>
      </w:r>
      <w:r w:rsidR="0046604E" w:rsidRPr="00FE7C2E">
        <w:rPr>
          <w:lang w:val="sr-Cyrl-CS"/>
        </w:rPr>
        <w:t xml:space="preserve">аду са </w:t>
      </w:r>
      <w:r w:rsidR="00A70D01" w:rsidRPr="00FE7C2E">
        <w:rPr>
          <w:lang w:val="ru-RU"/>
        </w:rPr>
        <w:t>Програмом</w:t>
      </w:r>
      <w:r w:rsidR="00213F19" w:rsidRPr="00FE7C2E">
        <w:rPr>
          <w:lang w:val="sr-Cyrl-CS"/>
        </w:rPr>
        <w:t>,</w:t>
      </w:r>
      <w:r w:rsidR="005A4B5D" w:rsidRPr="00FE7C2E">
        <w:rPr>
          <w:lang w:val="sr-Cyrl-CS"/>
        </w:rPr>
        <w:t xml:space="preserve"> предај</w:t>
      </w:r>
      <w:r w:rsidR="003E7A84">
        <w:rPr>
          <w:lang w:val="sr-Cyrl-CS"/>
        </w:rPr>
        <w:t>е</w:t>
      </w:r>
      <w:r w:rsidR="00855BB0">
        <w:rPr>
          <w:lang w:val="sr-Cyrl-CS"/>
        </w:rPr>
        <w:t xml:space="preserve"> </w:t>
      </w:r>
      <w:r w:rsidR="0081460A" w:rsidRPr="00FE7C2E">
        <w:rPr>
          <w:lang w:val="sr-Cyrl-CS"/>
        </w:rPr>
        <w:t xml:space="preserve">се </w:t>
      </w:r>
      <w:r w:rsidR="00DA2425" w:rsidRPr="00FE7C2E">
        <w:rPr>
          <w:lang w:val="sr-Cyrl-CS"/>
        </w:rPr>
        <w:t>Фонд</w:t>
      </w:r>
      <w:r w:rsidR="003E7A84">
        <w:rPr>
          <w:lang w:val="sr-Cyrl-CS"/>
        </w:rPr>
        <w:t>у</w:t>
      </w:r>
      <w:r w:rsidR="00DA2425" w:rsidRPr="00FE7C2E">
        <w:rPr>
          <w:lang w:val="sr-Cyrl-CS"/>
        </w:rPr>
        <w:t>.</w:t>
      </w:r>
      <w:r w:rsidR="00D867C3">
        <w:rPr>
          <w:lang w:val="sr-Latn-RS"/>
        </w:rPr>
        <w:t xml:space="preserve"> </w:t>
      </w:r>
    </w:p>
    <w:p w14:paraId="30151492" w14:textId="7A25A426" w:rsidR="00B844FB" w:rsidRPr="005D2AC2" w:rsidRDefault="005D2AC2" w:rsidP="00DA2425">
      <w:pPr>
        <w:ind w:firstLine="720"/>
        <w:jc w:val="both"/>
      </w:pPr>
      <w:proofErr w:type="spellStart"/>
      <w:r w:rsidRPr="005D2AC2">
        <w:t>Адресе</w:t>
      </w:r>
      <w:proofErr w:type="spellEnd"/>
      <w:r w:rsidRPr="005D2AC2">
        <w:t xml:space="preserve"> </w:t>
      </w:r>
      <w:proofErr w:type="spellStart"/>
      <w:r w:rsidRPr="005D2AC2">
        <w:t>Фонда</w:t>
      </w:r>
      <w:proofErr w:type="spellEnd"/>
      <w:r w:rsidRPr="005D2AC2">
        <w:t xml:space="preserve"> </w:t>
      </w:r>
      <w:proofErr w:type="spellStart"/>
      <w:r w:rsidRPr="005D2AC2">
        <w:t>су</w:t>
      </w:r>
      <w:proofErr w:type="spellEnd"/>
      <w:r w:rsidRPr="005D2AC2">
        <w:t xml:space="preserve">: </w:t>
      </w:r>
      <w:proofErr w:type="spellStart"/>
      <w:r w:rsidRPr="005D2AC2">
        <w:t>Булевар</w:t>
      </w:r>
      <w:proofErr w:type="spellEnd"/>
      <w:r w:rsidRPr="005D2AC2">
        <w:t xml:space="preserve"> </w:t>
      </w:r>
      <w:proofErr w:type="spellStart"/>
      <w:r w:rsidRPr="005D2AC2">
        <w:t>Немањића</w:t>
      </w:r>
      <w:proofErr w:type="spellEnd"/>
      <w:r w:rsidRPr="005D2AC2">
        <w:t xml:space="preserve"> 14а, </w:t>
      </w:r>
      <w:proofErr w:type="spellStart"/>
      <w:r w:rsidRPr="005D2AC2">
        <w:t>Ниш</w:t>
      </w:r>
      <w:proofErr w:type="spellEnd"/>
      <w:r w:rsidRPr="005D2AC2">
        <w:t xml:space="preserve"> и </w:t>
      </w:r>
      <w:proofErr w:type="spellStart"/>
      <w:r w:rsidRPr="005D2AC2">
        <w:t>Кнез</w:t>
      </w:r>
      <w:proofErr w:type="spellEnd"/>
      <w:r w:rsidRPr="005D2AC2">
        <w:t xml:space="preserve"> </w:t>
      </w:r>
      <w:proofErr w:type="spellStart"/>
      <w:r w:rsidRPr="005D2AC2">
        <w:t>Михаилова</w:t>
      </w:r>
      <w:proofErr w:type="spellEnd"/>
      <w:r w:rsidRPr="005D2AC2">
        <w:t xml:space="preserve"> 14, </w:t>
      </w:r>
      <w:proofErr w:type="spellStart"/>
      <w:r w:rsidRPr="005D2AC2">
        <w:t>Београд</w:t>
      </w:r>
      <w:proofErr w:type="spellEnd"/>
      <w:r w:rsidRPr="005D2AC2">
        <w:t>.</w:t>
      </w:r>
    </w:p>
    <w:p w14:paraId="39474398" w14:textId="17BACBCB" w:rsidR="00D4607A" w:rsidRDefault="00FE7B63" w:rsidP="00523742">
      <w:pPr>
        <w:ind w:firstLine="720"/>
        <w:jc w:val="both"/>
        <w:rPr>
          <w:lang w:val="sr-Cyrl-CS"/>
        </w:rPr>
      </w:pPr>
      <w:r w:rsidRPr="00EA035C">
        <w:rPr>
          <w:lang w:val="sr-Cyrl-CS"/>
        </w:rPr>
        <w:t xml:space="preserve">Пријем захтева се врши док се средства из Програма не утроше, а најкасније до 30. јуна 2022. године. </w:t>
      </w:r>
      <w:r w:rsidR="00F53C08" w:rsidRPr="00FE7C2E">
        <w:rPr>
          <w:lang w:val="sr-Cyrl-CS"/>
        </w:rPr>
        <w:tab/>
      </w:r>
    </w:p>
    <w:p w14:paraId="59711E27" w14:textId="59B50B57" w:rsidR="00DA2425" w:rsidRPr="00FE7C2E" w:rsidRDefault="00D4607A" w:rsidP="00C71CE6">
      <w:pPr>
        <w:tabs>
          <w:tab w:val="center" w:pos="0"/>
        </w:tabs>
        <w:jc w:val="both"/>
        <w:rPr>
          <w:lang w:val="en-GB"/>
        </w:rPr>
      </w:pPr>
      <w:r>
        <w:rPr>
          <w:lang w:val="sr-Cyrl-CS"/>
        </w:rPr>
        <w:tab/>
      </w:r>
      <w:r w:rsidR="00855BB0">
        <w:rPr>
          <w:lang w:val="sr-Cyrl-CS"/>
        </w:rPr>
        <w:t xml:space="preserve">На интернет </w:t>
      </w:r>
      <w:r w:rsidR="004062D4" w:rsidRPr="00FE7C2E">
        <w:rPr>
          <w:lang w:val="sr-Cyrl-CS"/>
        </w:rPr>
        <w:t xml:space="preserve">странама </w:t>
      </w:r>
      <w:r w:rsidR="00FE7B63" w:rsidRPr="00FE7C2E">
        <w:rPr>
          <w:lang w:val="sr-Cyrl-CS"/>
        </w:rPr>
        <w:t xml:space="preserve">Фонда: </w:t>
      </w:r>
      <w:hyperlink r:id="rId9" w:history="1">
        <w:r w:rsidR="00FE7B63" w:rsidRPr="00523742">
          <w:rPr>
            <w:rStyle w:val="Hyperlink"/>
            <w:lang w:val="sr-Cyrl-CS"/>
          </w:rPr>
          <w:t>www.</w:t>
        </w:r>
        <w:r w:rsidR="00FE7B63" w:rsidRPr="00523742">
          <w:rPr>
            <w:rStyle w:val="Hyperlink"/>
            <w:lang w:val="en-GB"/>
          </w:rPr>
          <w:t>fondzarazvoj</w:t>
        </w:r>
        <w:r w:rsidR="00FE7B63" w:rsidRPr="00523742">
          <w:rPr>
            <w:rStyle w:val="Hyperlink"/>
            <w:lang w:val="sr-Cyrl-CS"/>
          </w:rPr>
          <w:t>.gov.rs</w:t>
        </w:r>
      </w:hyperlink>
      <w:r w:rsidR="00FE7B63">
        <w:rPr>
          <w:lang w:val="sr-Cyrl-CS"/>
        </w:rPr>
        <w:t xml:space="preserve"> и М</w:t>
      </w:r>
      <w:r w:rsidR="004062D4" w:rsidRPr="00FE7C2E">
        <w:rPr>
          <w:lang w:val="sr-Cyrl-CS"/>
        </w:rPr>
        <w:t xml:space="preserve">инистарства: </w:t>
      </w:r>
      <w:hyperlink r:id="rId10" w:history="1">
        <w:r w:rsidR="00855BB0" w:rsidRPr="009C600E">
          <w:rPr>
            <w:rStyle w:val="Hyperlink"/>
            <w:lang w:val="sr-Cyrl-CS"/>
          </w:rPr>
          <w:t>www.</w:t>
        </w:r>
        <w:r w:rsidR="00855BB0" w:rsidRPr="009C600E">
          <w:rPr>
            <w:rStyle w:val="Hyperlink"/>
            <w:lang w:val="en-GB"/>
          </w:rPr>
          <w:t>privreda</w:t>
        </w:r>
        <w:r w:rsidR="00855BB0" w:rsidRPr="009C600E">
          <w:rPr>
            <w:rStyle w:val="Hyperlink"/>
            <w:lang w:val="sr-Cyrl-CS"/>
          </w:rPr>
          <w:t>.gov.rs</w:t>
        </w:r>
      </w:hyperlink>
      <w:r w:rsidR="00855BB0">
        <w:rPr>
          <w:lang w:val="sr-Cyrl-CS"/>
        </w:rPr>
        <w:t xml:space="preserve"> </w:t>
      </w:r>
      <w:r w:rsidR="004062D4" w:rsidRPr="00FE7C2E">
        <w:rPr>
          <w:lang w:val="sr-Cyrl-CS"/>
        </w:rPr>
        <w:t xml:space="preserve">може се преузети </w:t>
      </w:r>
      <w:r w:rsidR="00DA2425" w:rsidRPr="00FE7C2E">
        <w:rPr>
          <w:lang w:val="sr-Cyrl-CS"/>
        </w:rPr>
        <w:t xml:space="preserve">потребна документација </w:t>
      </w:r>
      <w:r w:rsidR="00855BB0">
        <w:rPr>
          <w:lang w:val="ru-RU"/>
        </w:rPr>
        <w:t>у којој</w:t>
      </w:r>
      <w:r w:rsidR="00DA2425" w:rsidRPr="00FE7C2E">
        <w:rPr>
          <w:lang w:val="ru-RU"/>
        </w:rPr>
        <w:t xml:space="preserve"> су ближе дефинисани сви битни елементи и правила</w:t>
      </w:r>
      <w:r w:rsidR="00850A4F">
        <w:rPr>
          <w:lang w:val="ru-RU"/>
        </w:rPr>
        <w:t xml:space="preserve"> за </w:t>
      </w:r>
      <w:proofErr w:type="spellStart"/>
      <w:r w:rsidR="00850A4F">
        <w:rPr>
          <w:lang w:val="ru-RU"/>
        </w:rPr>
        <w:t>учешће</w:t>
      </w:r>
      <w:proofErr w:type="spellEnd"/>
      <w:r w:rsidR="00850A4F">
        <w:rPr>
          <w:lang w:val="ru-RU"/>
        </w:rPr>
        <w:t xml:space="preserve"> у </w:t>
      </w:r>
      <w:proofErr w:type="spellStart"/>
      <w:r w:rsidR="00D930D1">
        <w:rPr>
          <w:lang w:val="ru-RU"/>
        </w:rPr>
        <w:t>П</w:t>
      </w:r>
      <w:r w:rsidR="007D7BAE" w:rsidRPr="0026183E">
        <w:rPr>
          <w:lang w:val="ru-RU"/>
        </w:rPr>
        <w:t>рограму</w:t>
      </w:r>
      <w:proofErr w:type="spellEnd"/>
      <w:r w:rsidR="00850A4F" w:rsidRPr="0026183E">
        <w:rPr>
          <w:lang w:val="ru-RU"/>
        </w:rPr>
        <w:t>.</w:t>
      </w:r>
    </w:p>
    <w:p w14:paraId="639EA0FF" w14:textId="77777777" w:rsidR="00344B31" w:rsidRPr="00FE7C2E" w:rsidRDefault="00344B31" w:rsidP="00C71CE6">
      <w:pPr>
        <w:tabs>
          <w:tab w:val="center" w:pos="0"/>
        </w:tabs>
        <w:jc w:val="both"/>
        <w:rPr>
          <w:lang w:val="en-GB"/>
        </w:rPr>
      </w:pPr>
    </w:p>
    <w:p w14:paraId="1C735BF9" w14:textId="11BA941E" w:rsidR="004062D4" w:rsidRPr="001F45DE" w:rsidRDefault="004062D4" w:rsidP="00C71CE6">
      <w:pPr>
        <w:tabs>
          <w:tab w:val="center" w:pos="5040"/>
        </w:tabs>
        <w:jc w:val="both"/>
        <w:rPr>
          <w:lang w:val="sr-Latn-RS"/>
        </w:rPr>
      </w:pPr>
    </w:p>
    <w:sectPr w:rsidR="004062D4" w:rsidRPr="001F45DE" w:rsidSect="00FA47A4">
      <w:headerReference w:type="even" r:id="rId11"/>
      <w:footerReference w:type="even" r:id="rId12"/>
      <w:footerReference w:type="default" r:id="rId13"/>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7714" w14:textId="77777777" w:rsidR="006B261B" w:rsidRDefault="006B261B">
      <w:r>
        <w:separator/>
      </w:r>
    </w:p>
  </w:endnote>
  <w:endnote w:type="continuationSeparator" w:id="0">
    <w:p w14:paraId="63A7C423" w14:textId="77777777" w:rsidR="006B261B" w:rsidRDefault="006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3642" w14:textId="77777777" w:rsidR="00A91E92" w:rsidRDefault="00182BF2" w:rsidP="00F07866">
    <w:pPr>
      <w:pStyle w:val="Footer"/>
      <w:framePr w:wrap="around" w:vAnchor="text" w:hAnchor="margin" w:xAlign="right" w:y="1"/>
      <w:rPr>
        <w:rStyle w:val="PageNumber"/>
      </w:rPr>
    </w:pPr>
    <w:r>
      <w:rPr>
        <w:rStyle w:val="PageNumber"/>
      </w:rPr>
      <w:fldChar w:fldCharType="begin"/>
    </w:r>
    <w:r w:rsidR="00A91E92">
      <w:rPr>
        <w:rStyle w:val="PageNumber"/>
      </w:rPr>
      <w:instrText xml:space="preserve">PAGE  </w:instrText>
    </w:r>
    <w:r>
      <w:rPr>
        <w:rStyle w:val="PageNumber"/>
      </w:rPr>
      <w:fldChar w:fldCharType="end"/>
    </w:r>
  </w:p>
  <w:p w14:paraId="284875F8" w14:textId="77777777" w:rsidR="00A91E92" w:rsidRDefault="00A91E92" w:rsidP="00921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2836"/>
      <w:docPartObj>
        <w:docPartGallery w:val="Page Numbers (Bottom of Page)"/>
        <w:docPartUnique/>
      </w:docPartObj>
    </w:sdtPr>
    <w:sdtEndPr/>
    <w:sdtContent>
      <w:p w14:paraId="4E5B4CD0" w14:textId="3E71A8FD" w:rsidR="002D0B35" w:rsidRDefault="00182BF2">
        <w:pPr>
          <w:pStyle w:val="Footer"/>
          <w:jc w:val="right"/>
        </w:pPr>
        <w:r>
          <w:fldChar w:fldCharType="begin"/>
        </w:r>
        <w:r w:rsidR="00326477">
          <w:instrText xml:space="preserve"> PAGE   \* MERGEFORMAT </w:instrText>
        </w:r>
        <w:r>
          <w:fldChar w:fldCharType="separate"/>
        </w:r>
        <w:r w:rsidR="001557AA">
          <w:rPr>
            <w:noProof/>
          </w:rPr>
          <w:t>2</w:t>
        </w:r>
        <w:r>
          <w:rPr>
            <w:noProof/>
          </w:rPr>
          <w:fldChar w:fldCharType="end"/>
        </w:r>
      </w:p>
    </w:sdtContent>
  </w:sdt>
  <w:p w14:paraId="1F9EA59A" w14:textId="77777777" w:rsidR="00A91E92" w:rsidRDefault="00A91E92" w:rsidP="00921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61E8" w14:textId="77777777" w:rsidR="006B261B" w:rsidRDefault="006B261B">
      <w:r>
        <w:separator/>
      </w:r>
    </w:p>
  </w:footnote>
  <w:footnote w:type="continuationSeparator" w:id="0">
    <w:p w14:paraId="34193163" w14:textId="77777777" w:rsidR="006B261B" w:rsidRDefault="006B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5370" w14:textId="77777777" w:rsidR="00A91E92" w:rsidRDefault="00182BF2" w:rsidP="00094331">
    <w:pPr>
      <w:pStyle w:val="Header"/>
      <w:framePr w:wrap="around" w:vAnchor="text" w:hAnchor="margin" w:xAlign="right" w:y="1"/>
      <w:rPr>
        <w:rStyle w:val="PageNumber"/>
      </w:rPr>
    </w:pPr>
    <w:r>
      <w:rPr>
        <w:rStyle w:val="PageNumber"/>
      </w:rPr>
      <w:fldChar w:fldCharType="begin"/>
    </w:r>
    <w:r w:rsidR="00A91E92">
      <w:rPr>
        <w:rStyle w:val="PageNumber"/>
      </w:rPr>
      <w:instrText xml:space="preserve">PAGE  </w:instrText>
    </w:r>
    <w:r>
      <w:rPr>
        <w:rStyle w:val="PageNumber"/>
      </w:rPr>
      <w:fldChar w:fldCharType="end"/>
    </w:r>
  </w:p>
  <w:p w14:paraId="128DE81A" w14:textId="77777777" w:rsidR="00A91E92" w:rsidRDefault="00A91E92" w:rsidP="00220F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046"/>
    <w:multiLevelType w:val="hybridMultilevel"/>
    <w:tmpl w:val="8A6E14FC"/>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E62222"/>
    <w:multiLevelType w:val="hybridMultilevel"/>
    <w:tmpl w:val="59102C7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681B"/>
    <w:multiLevelType w:val="hybridMultilevel"/>
    <w:tmpl w:val="31AE3556"/>
    <w:lvl w:ilvl="0" w:tplc="0DAA9066">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0DC60F2B"/>
    <w:multiLevelType w:val="hybridMultilevel"/>
    <w:tmpl w:val="227A11B0"/>
    <w:lvl w:ilvl="0" w:tplc="24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2FB6"/>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6BB7"/>
    <w:multiLevelType w:val="hybridMultilevel"/>
    <w:tmpl w:val="26D6489E"/>
    <w:lvl w:ilvl="0" w:tplc="5770DF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71A73"/>
    <w:multiLevelType w:val="hybridMultilevel"/>
    <w:tmpl w:val="EE863B88"/>
    <w:lvl w:ilvl="0" w:tplc="B7A4BA3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7604DA"/>
    <w:multiLevelType w:val="hybridMultilevel"/>
    <w:tmpl w:val="B266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11610"/>
    <w:multiLevelType w:val="hybridMultilevel"/>
    <w:tmpl w:val="34A8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4150E"/>
    <w:multiLevelType w:val="hybridMultilevel"/>
    <w:tmpl w:val="DA7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004C6"/>
    <w:multiLevelType w:val="hybridMultilevel"/>
    <w:tmpl w:val="AEC65B1A"/>
    <w:lvl w:ilvl="0" w:tplc="0409000F">
      <w:start w:val="1"/>
      <w:numFmt w:val="decimal"/>
      <w:lvlText w:val="%1."/>
      <w:lvlJc w:val="left"/>
      <w:pPr>
        <w:ind w:left="720" w:hanging="360"/>
      </w:pPr>
    </w:lvl>
    <w:lvl w:ilvl="1" w:tplc="EC1231C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220F7"/>
    <w:multiLevelType w:val="hybridMultilevel"/>
    <w:tmpl w:val="89586A4A"/>
    <w:lvl w:ilvl="0" w:tplc="15E432E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F15D2"/>
    <w:multiLevelType w:val="hybridMultilevel"/>
    <w:tmpl w:val="03948840"/>
    <w:lvl w:ilvl="0" w:tplc="5D8AD8E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56ABF"/>
    <w:multiLevelType w:val="hybridMultilevel"/>
    <w:tmpl w:val="648E2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9336B"/>
    <w:multiLevelType w:val="hybridMultilevel"/>
    <w:tmpl w:val="91980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342DF"/>
    <w:multiLevelType w:val="hybridMultilevel"/>
    <w:tmpl w:val="68FAC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23BD4"/>
    <w:multiLevelType w:val="hybridMultilevel"/>
    <w:tmpl w:val="D5AE1C36"/>
    <w:lvl w:ilvl="0" w:tplc="EC1231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7AC4"/>
    <w:multiLevelType w:val="hybridMultilevel"/>
    <w:tmpl w:val="FD647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65659"/>
    <w:multiLevelType w:val="hybridMultilevel"/>
    <w:tmpl w:val="CDCA5C80"/>
    <w:lvl w:ilvl="0" w:tplc="EC1231CA">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F920132"/>
    <w:multiLevelType w:val="hybridMultilevel"/>
    <w:tmpl w:val="2162ECCA"/>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B2C49"/>
    <w:multiLevelType w:val="multilevel"/>
    <w:tmpl w:val="36583E5E"/>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6020E26"/>
    <w:multiLevelType w:val="hybridMultilevel"/>
    <w:tmpl w:val="41D015DC"/>
    <w:lvl w:ilvl="0" w:tplc="4FB2F0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E323D6"/>
    <w:multiLevelType w:val="hybridMultilevel"/>
    <w:tmpl w:val="F8EE649A"/>
    <w:lvl w:ilvl="0" w:tplc="3A4CC28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8F7287"/>
    <w:multiLevelType w:val="hybridMultilevel"/>
    <w:tmpl w:val="70BE96F2"/>
    <w:lvl w:ilvl="0" w:tplc="0809000F">
      <w:start w:val="1"/>
      <w:numFmt w:val="decimal"/>
      <w:lvlText w:val="%1."/>
      <w:lvlJc w:val="left"/>
      <w:pPr>
        <w:ind w:left="720" w:hanging="360"/>
      </w:pPr>
    </w:lvl>
    <w:lvl w:ilvl="1" w:tplc="0809000F">
      <w:start w:val="1"/>
      <w:numFmt w:val="decimal"/>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4515A7"/>
    <w:multiLevelType w:val="hybridMultilevel"/>
    <w:tmpl w:val="9DE62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A34892"/>
    <w:multiLevelType w:val="hybridMultilevel"/>
    <w:tmpl w:val="9EB06B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5B4833"/>
    <w:multiLevelType w:val="hybridMultilevel"/>
    <w:tmpl w:val="FCB07C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04500C"/>
    <w:multiLevelType w:val="hybridMultilevel"/>
    <w:tmpl w:val="E3DC08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0EE0339"/>
    <w:multiLevelType w:val="hybridMultilevel"/>
    <w:tmpl w:val="9BF201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11649"/>
    <w:multiLevelType w:val="hybridMultilevel"/>
    <w:tmpl w:val="B4A6C45E"/>
    <w:lvl w:ilvl="0" w:tplc="0DAA90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663"/>
    <w:multiLevelType w:val="hybridMultilevel"/>
    <w:tmpl w:val="5D526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900CFD"/>
    <w:multiLevelType w:val="hybridMultilevel"/>
    <w:tmpl w:val="AD24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946979"/>
    <w:multiLevelType w:val="hybridMultilevel"/>
    <w:tmpl w:val="14B01630"/>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6" w15:restartNumberingAfterBreak="0">
    <w:nsid w:val="67AC0202"/>
    <w:multiLevelType w:val="hybridMultilevel"/>
    <w:tmpl w:val="5D526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5D759D"/>
    <w:multiLevelType w:val="hybridMultilevel"/>
    <w:tmpl w:val="0AEA1938"/>
    <w:lvl w:ilvl="0" w:tplc="EBF84AFA">
      <w:start w:val="1"/>
      <w:numFmt w:val="decimal"/>
      <w:lvlText w:val="%1."/>
      <w:lvlJc w:val="left"/>
      <w:pPr>
        <w:tabs>
          <w:tab w:val="num" w:pos="900"/>
        </w:tabs>
        <w:ind w:left="900" w:hanging="360"/>
      </w:pPr>
      <w:rPr>
        <w:rFonts w:hint="default"/>
        <w:b/>
        <w:lang w:val="sr-Cyrl-CS"/>
      </w:rPr>
    </w:lvl>
    <w:lvl w:ilvl="1" w:tplc="6F1AA454">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90A6E6B"/>
    <w:multiLevelType w:val="hybridMultilevel"/>
    <w:tmpl w:val="FE7A17E0"/>
    <w:lvl w:ilvl="0" w:tplc="0809000F">
      <w:start w:val="1"/>
      <w:numFmt w:val="decimal"/>
      <w:lvlText w:val="%1."/>
      <w:lvlJc w:val="left"/>
      <w:pPr>
        <w:ind w:left="1080" w:hanging="360"/>
      </w:pPr>
      <w:rPr>
        <w:rFonts w:hint="default"/>
      </w:rPr>
    </w:lvl>
    <w:lvl w:ilvl="1" w:tplc="9EDE188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F05D2C"/>
    <w:multiLevelType w:val="hybridMultilevel"/>
    <w:tmpl w:val="50D45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CF6897"/>
    <w:multiLevelType w:val="hybridMultilevel"/>
    <w:tmpl w:val="735E3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D4F05"/>
    <w:multiLevelType w:val="hybridMultilevel"/>
    <w:tmpl w:val="637C14A2"/>
    <w:lvl w:ilvl="0" w:tplc="9CA4C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9"/>
  </w:num>
  <w:num w:numId="4">
    <w:abstractNumId w:val="26"/>
  </w:num>
  <w:num w:numId="5">
    <w:abstractNumId w:val="18"/>
  </w:num>
  <w:num w:numId="6">
    <w:abstractNumId w:val="24"/>
  </w:num>
  <w:num w:numId="7">
    <w:abstractNumId w:val="27"/>
  </w:num>
  <w:num w:numId="8">
    <w:abstractNumId w:val="0"/>
  </w:num>
  <w:num w:numId="9">
    <w:abstractNumId w:val="30"/>
  </w:num>
  <w:num w:numId="10">
    <w:abstractNumId w:val="14"/>
  </w:num>
  <w:num w:numId="11">
    <w:abstractNumId w:val="28"/>
  </w:num>
  <w:num w:numId="12">
    <w:abstractNumId w:val="33"/>
  </w:num>
  <w:num w:numId="13">
    <w:abstractNumId w:val="9"/>
  </w:num>
  <w:num w:numId="14">
    <w:abstractNumId w:val="12"/>
  </w:num>
  <w:num w:numId="15">
    <w:abstractNumId w:val="16"/>
  </w:num>
  <w:num w:numId="16">
    <w:abstractNumId w:val="1"/>
  </w:num>
  <w:num w:numId="17">
    <w:abstractNumId w:val="6"/>
  </w:num>
  <w:num w:numId="18">
    <w:abstractNumId w:val="20"/>
  </w:num>
  <w:num w:numId="19">
    <w:abstractNumId w:val="7"/>
  </w:num>
  <w:num w:numId="20">
    <w:abstractNumId w:val="11"/>
  </w:num>
  <w:num w:numId="21">
    <w:abstractNumId w:val="34"/>
  </w:num>
  <w:num w:numId="22">
    <w:abstractNumId w:val="41"/>
  </w:num>
  <w:num w:numId="23">
    <w:abstractNumId w:val="25"/>
  </w:num>
  <w:num w:numId="24">
    <w:abstractNumId w:val="5"/>
  </w:num>
  <w:num w:numId="25">
    <w:abstractNumId w:val="36"/>
  </w:num>
  <w:num w:numId="26">
    <w:abstractNumId w:val="32"/>
  </w:num>
  <w:num w:numId="27">
    <w:abstractNumId w:val="40"/>
  </w:num>
  <w:num w:numId="28">
    <w:abstractNumId w:val="4"/>
  </w:num>
  <w:num w:numId="29">
    <w:abstractNumId w:val="23"/>
  </w:num>
  <w:num w:numId="30">
    <w:abstractNumId w:val="38"/>
  </w:num>
  <w:num w:numId="31">
    <w:abstractNumId w:val="8"/>
  </w:num>
  <w:num w:numId="32">
    <w:abstractNumId w:val="15"/>
  </w:num>
  <w:num w:numId="33">
    <w:abstractNumId w:val="17"/>
  </w:num>
  <w:num w:numId="34">
    <w:abstractNumId w:val="10"/>
  </w:num>
  <w:num w:numId="35">
    <w:abstractNumId w:val="22"/>
  </w:num>
  <w:num w:numId="36">
    <w:abstractNumId w:val="19"/>
  </w:num>
  <w:num w:numId="37">
    <w:abstractNumId w:val="21"/>
  </w:num>
  <w:num w:numId="38">
    <w:abstractNumId w:val="31"/>
  </w:num>
  <w:num w:numId="39">
    <w:abstractNumId w:val="3"/>
  </w:num>
  <w:num w:numId="40">
    <w:abstractNumId w:val="2"/>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30"/>
    <w:rsid w:val="0000142D"/>
    <w:rsid w:val="00002228"/>
    <w:rsid w:val="00002E5B"/>
    <w:rsid w:val="00016D90"/>
    <w:rsid w:val="0002021A"/>
    <w:rsid w:val="00026797"/>
    <w:rsid w:val="0002750F"/>
    <w:rsid w:val="00030A4B"/>
    <w:rsid w:val="00043CF3"/>
    <w:rsid w:val="00046077"/>
    <w:rsid w:val="000509DC"/>
    <w:rsid w:val="00053019"/>
    <w:rsid w:val="000534E5"/>
    <w:rsid w:val="000564C2"/>
    <w:rsid w:val="000638B8"/>
    <w:rsid w:val="0006438B"/>
    <w:rsid w:val="0006506F"/>
    <w:rsid w:val="000909B9"/>
    <w:rsid w:val="00093EFE"/>
    <w:rsid w:val="00094331"/>
    <w:rsid w:val="000A05C7"/>
    <w:rsid w:val="000A20A1"/>
    <w:rsid w:val="000B1570"/>
    <w:rsid w:val="000C624A"/>
    <w:rsid w:val="000D454F"/>
    <w:rsid w:val="000D4A01"/>
    <w:rsid w:val="000D6820"/>
    <w:rsid w:val="000E195E"/>
    <w:rsid w:val="000E4B5D"/>
    <w:rsid w:val="000F4A32"/>
    <w:rsid w:val="000F7EE0"/>
    <w:rsid w:val="00101407"/>
    <w:rsid w:val="00106424"/>
    <w:rsid w:val="00106E45"/>
    <w:rsid w:val="00107C74"/>
    <w:rsid w:val="00111AE2"/>
    <w:rsid w:val="001147B0"/>
    <w:rsid w:val="0011639B"/>
    <w:rsid w:val="0011715A"/>
    <w:rsid w:val="00117DBE"/>
    <w:rsid w:val="001228E4"/>
    <w:rsid w:val="001310A0"/>
    <w:rsid w:val="00135604"/>
    <w:rsid w:val="00137AA4"/>
    <w:rsid w:val="00140957"/>
    <w:rsid w:val="0015037E"/>
    <w:rsid w:val="001557AA"/>
    <w:rsid w:val="0016276B"/>
    <w:rsid w:val="00163C9A"/>
    <w:rsid w:val="001656ED"/>
    <w:rsid w:val="0017016D"/>
    <w:rsid w:val="00172D07"/>
    <w:rsid w:val="00172E07"/>
    <w:rsid w:val="001802E6"/>
    <w:rsid w:val="00182BF2"/>
    <w:rsid w:val="00191594"/>
    <w:rsid w:val="00191A99"/>
    <w:rsid w:val="001955E4"/>
    <w:rsid w:val="001A7368"/>
    <w:rsid w:val="001B3387"/>
    <w:rsid w:val="001B7B59"/>
    <w:rsid w:val="001C2197"/>
    <w:rsid w:val="001C2891"/>
    <w:rsid w:val="001C390C"/>
    <w:rsid w:val="001C4599"/>
    <w:rsid w:val="001D7B75"/>
    <w:rsid w:val="001E05A0"/>
    <w:rsid w:val="001E0915"/>
    <w:rsid w:val="001E65DF"/>
    <w:rsid w:val="001E6E0D"/>
    <w:rsid w:val="001F2F0E"/>
    <w:rsid w:val="001F3E1D"/>
    <w:rsid w:val="001F45DE"/>
    <w:rsid w:val="001F4C95"/>
    <w:rsid w:val="001F5C60"/>
    <w:rsid w:val="002036BD"/>
    <w:rsid w:val="002103E3"/>
    <w:rsid w:val="002116BA"/>
    <w:rsid w:val="00211EA9"/>
    <w:rsid w:val="00212678"/>
    <w:rsid w:val="00213F19"/>
    <w:rsid w:val="00217B5B"/>
    <w:rsid w:val="00220F58"/>
    <w:rsid w:val="00220FD5"/>
    <w:rsid w:val="00226344"/>
    <w:rsid w:val="00227FA7"/>
    <w:rsid w:val="00230F0D"/>
    <w:rsid w:val="0024150F"/>
    <w:rsid w:val="00242652"/>
    <w:rsid w:val="002519DA"/>
    <w:rsid w:val="00253EFA"/>
    <w:rsid w:val="00257F07"/>
    <w:rsid w:val="0026183E"/>
    <w:rsid w:val="00263709"/>
    <w:rsid w:val="002675F3"/>
    <w:rsid w:val="00272A06"/>
    <w:rsid w:val="002740F6"/>
    <w:rsid w:val="00280320"/>
    <w:rsid w:val="00281778"/>
    <w:rsid w:val="00292026"/>
    <w:rsid w:val="00295ACD"/>
    <w:rsid w:val="002A04F0"/>
    <w:rsid w:val="002A3A5A"/>
    <w:rsid w:val="002A42C2"/>
    <w:rsid w:val="002A4312"/>
    <w:rsid w:val="002B14AD"/>
    <w:rsid w:val="002B18CC"/>
    <w:rsid w:val="002B4399"/>
    <w:rsid w:val="002D0B35"/>
    <w:rsid w:val="002D0FC6"/>
    <w:rsid w:val="002D6A2E"/>
    <w:rsid w:val="002E3519"/>
    <w:rsid w:val="002F09BF"/>
    <w:rsid w:val="002F216F"/>
    <w:rsid w:val="002F3C79"/>
    <w:rsid w:val="002F7AEE"/>
    <w:rsid w:val="00301FEC"/>
    <w:rsid w:val="003069DC"/>
    <w:rsid w:val="0031153C"/>
    <w:rsid w:val="00312243"/>
    <w:rsid w:val="00317BB8"/>
    <w:rsid w:val="003220CD"/>
    <w:rsid w:val="00326477"/>
    <w:rsid w:val="003266D6"/>
    <w:rsid w:val="00327854"/>
    <w:rsid w:val="0033136E"/>
    <w:rsid w:val="00333141"/>
    <w:rsid w:val="00333544"/>
    <w:rsid w:val="00343308"/>
    <w:rsid w:val="00344B31"/>
    <w:rsid w:val="00356DF4"/>
    <w:rsid w:val="00356EEB"/>
    <w:rsid w:val="00364235"/>
    <w:rsid w:val="00367DAF"/>
    <w:rsid w:val="00367EF5"/>
    <w:rsid w:val="00370868"/>
    <w:rsid w:val="0037094E"/>
    <w:rsid w:val="00370EB9"/>
    <w:rsid w:val="00371128"/>
    <w:rsid w:val="003717C4"/>
    <w:rsid w:val="00372208"/>
    <w:rsid w:val="00372508"/>
    <w:rsid w:val="003746CB"/>
    <w:rsid w:val="00380690"/>
    <w:rsid w:val="003825A1"/>
    <w:rsid w:val="003873CD"/>
    <w:rsid w:val="003A123F"/>
    <w:rsid w:val="003A2CF4"/>
    <w:rsid w:val="003A30DB"/>
    <w:rsid w:val="003A7AED"/>
    <w:rsid w:val="003B2510"/>
    <w:rsid w:val="003B277A"/>
    <w:rsid w:val="003B4D3C"/>
    <w:rsid w:val="003D5ABA"/>
    <w:rsid w:val="003E0222"/>
    <w:rsid w:val="003E7A84"/>
    <w:rsid w:val="003F00C9"/>
    <w:rsid w:val="003F10D6"/>
    <w:rsid w:val="003F1813"/>
    <w:rsid w:val="003F21E6"/>
    <w:rsid w:val="00400660"/>
    <w:rsid w:val="00405E10"/>
    <w:rsid w:val="004062D4"/>
    <w:rsid w:val="00407A51"/>
    <w:rsid w:val="00411EEB"/>
    <w:rsid w:val="00411FC9"/>
    <w:rsid w:val="00412628"/>
    <w:rsid w:val="00414B1C"/>
    <w:rsid w:val="0043213D"/>
    <w:rsid w:val="004328F2"/>
    <w:rsid w:val="00440412"/>
    <w:rsid w:val="004405C1"/>
    <w:rsid w:val="0044439F"/>
    <w:rsid w:val="00444CAF"/>
    <w:rsid w:val="004476EF"/>
    <w:rsid w:val="00460A5C"/>
    <w:rsid w:val="00461F4B"/>
    <w:rsid w:val="004636CE"/>
    <w:rsid w:val="0046604E"/>
    <w:rsid w:val="00471627"/>
    <w:rsid w:val="00474DA0"/>
    <w:rsid w:val="00483D72"/>
    <w:rsid w:val="0049269C"/>
    <w:rsid w:val="00492EAC"/>
    <w:rsid w:val="004A1735"/>
    <w:rsid w:val="004A2F33"/>
    <w:rsid w:val="004B2388"/>
    <w:rsid w:val="004B37C2"/>
    <w:rsid w:val="004C3650"/>
    <w:rsid w:val="004D08B4"/>
    <w:rsid w:val="004D10E7"/>
    <w:rsid w:val="004D6FC6"/>
    <w:rsid w:val="004E77C9"/>
    <w:rsid w:val="004F322F"/>
    <w:rsid w:val="005070F9"/>
    <w:rsid w:val="00507669"/>
    <w:rsid w:val="00514B3B"/>
    <w:rsid w:val="00514DE5"/>
    <w:rsid w:val="005154C5"/>
    <w:rsid w:val="00516F34"/>
    <w:rsid w:val="00523742"/>
    <w:rsid w:val="00526EEA"/>
    <w:rsid w:val="005277C5"/>
    <w:rsid w:val="00530726"/>
    <w:rsid w:val="00530ECE"/>
    <w:rsid w:val="0054523C"/>
    <w:rsid w:val="00546977"/>
    <w:rsid w:val="00546B8E"/>
    <w:rsid w:val="005502EB"/>
    <w:rsid w:val="0055381F"/>
    <w:rsid w:val="00557662"/>
    <w:rsid w:val="00557B47"/>
    <w:rsid w:val="00560409"/>
    <w:rsid w:val="005702D4"/>
    <w:rsid w:val="00571514"/>
    <w:rsid w:val="0057273F"/>
    <w:rsid w:val="0057647D"/>
    <w:rsid w:val="00577951"/>
    <w:rsid w:val="00580D65"/>
    <w:rsid w:val="00585479"/>
    <w:rsid w:val="00585C86"/>
    <w:rsid w:val="00594346"/>
    <w:rsid w:val="005A0A8B"/>
    <w:rsid w:val="005A1253"/>
    <w:rsid w:val="005A4B5D"/>
    <w:rsid w:val="005A4C2A"/>
    <w:rsid w:val="005C19C1"/>
    <w:rsid w:val="005C201D"/>
    <w:rsid w:val="005C54C6"/>
    <w:rsid w:val="005C5B38"/>
    <w:rsid w:val="005D2AC2"/>
    <w:rsid w:val="005D3E48"/>
    <w:rsid w:val="005E7B38"/>
    <w:rsid w:val="005F0232"/>
    <w:rsid w:val="005F2FB5"/>
    <w:rsid w:val="005F3833"/>
    <w:rsid w:val="005F6F4F"/>
    <w:rsid w:val="00603489"/>
    <w:rsid w:val="006061B9"/>
    <w:rsid w:val="006061E2"/>
    <w:rsid w:val="006077B3"/>
    <w:rsid w:val="00612409"/>
    <w:rsid w:val="00620231"/>
    <w:rsid w:val="00622CFE"/>
    <w:rsid w:val="00630465"/>
    <w:rsid w:val="00634974"/>
    <w:rsid w:val="00636834"/>
    <w:rsid w:val="00645AAF"/>
    <w:rsid w:val="006466BC"/>
    <w:rsid w:val="0065222D"/>
    <w:rsid w:val="00660014"/>
    <w:rsid w:val="00660CC4"/>
    <w:rsid w:val="006630EF"/>
    <w:rsid w:val="00665E74"/>
    <w:rsid w:val="006745F2"/>
    <w:rsid w:val="0067611D"/>
    <w:rsid w:val="00682291"/>
    <w:rsid w:val="006831A2"/>
    <w:rsid w:val="0068530B"/>
    <w:rsid w:val="006864C0"/>
    <w:rsid w:val="006A51DE"/>
    <w:rsid w:val="006B1947"/>
    <w:rsid w:val="006B261B"/>
    <w:rsid w:val="006B2647"/>
    <w:rsid w:val="006C1736"/>
    <w:rsid w:val="006C37BB"/>
    <w:rsid w:val="006C4A10"/>
    <w:rsid w:val="006C7F8B"/>
    <w:rsid w:val="006D19FB"/>
    <w:rsid w:val="006D439D"/>
    <w:rsid w:val="006D7388"/>
    <w:rsid w:val="006E09BE"/>
    <w:rsid w:val="006E2FF8"/>
    <w:rsid w:val="006F5CAF"/>
    <w:rsid w:val="007055AD"/>
    <w:rsid w:val="00710A1D"/>
    <w:rsid w:val="0071261A"/>
    <w:rsid w:val="00714DA7"/>
    <w:rsid w:val="007260B7"/>
    <w:rsid w:val="00726207"/>
    <w:rsid w:val="007350F7"/>
    <w:rsid w:val="007360BE"/>
    <w:rsid w:val="00737F40"/>
    <w:rsid w:val="00753742"/>
    <w:rsid w:val="007573A0"/>
    <w:rsid w:val="00767FBB"/>
    <w:rsid w:val="00773687"/>
    <w:rsid w:val="00776BDF"/>
    <w:rsid w:val="007804EB"/>
    <w:rsid w:val="007851C6"/>
    <w:rsid w:val="007864CE"/>
    <w:rsid w:val="007926BD"/>
    <w:rsid w:val="007955DD"/>
    <w:rsid w:val="00796432"/>
    <w:rsid w:val="007975DF"/>
    <w:rsid w:val="007A3B44"/>
    <w:rsid w:val="007A6ADB"/>
    <w:rsid w:val="007B1754"/>
    <w:rsid w:val="007B4C4F"/>
    <w:rsid w:val="007C1158"/>
    <w:rsid w:val="007C1A4F"/>
    <w:rsid w:val="007D6F12"/>
    <w:rsid w:val="007D7BAE"/>
    <w:rsid w:val="007E231B"/>
    <w:rsid w:val="007E3718"/>
    <w:rsid w:val="007E5878"/>
    <w:rsid w:val="007E664D"/>
    <w:rsid w:val="007E671C"/>
    <w:rsid w:val="007E6D75"/>
    <w:rsid w:val="007F0CCE"/>
    <w:rsid w:val="007F213C"/>
    <w:rsid w:val="0080010F"/>
    <w:rsid w:val="00800397"/>
    <w:rsid w:val="00810A3D"/>
    <w:rsid w:val="0081460A"/>
    <w:rsid w:val="008212BB"/>
    <w:rsid w:val="00825383"/>
    <w:rsid w:val="00831C11"/>
    <w:rsid w:val="00831CCB"/>
    <w:rsid w:val="008353B1"/>
    <w:rsid w:val="00835A8E"/>
    <w:rsid w:val="00844DD0"/>
    <w:rsid w:val="00850A4F"/>
    <w:rsid w:val="0085178D"/>
    <w:rsid w:val="008528FE"/>
    <w:rsid w:val="00852A3D"/>
    <w:rsid w:val="00853FDD"/>
    <w:rsid w:val="00855BB0"/>
    <w:rsid w:val="008609F0"/>
    <w:rsid w:val="008619BD"/>
    <w:rsid w:val="008643AE"/>
    <w:rsid w:val="00866ECD"/>
    <w:rsid w:val="0086747B"/>
    <w:rsid w:val="0086773F"/>
    <w:rsid w:val="008769F4"/>
    <w:rsid w:val="00880137"/>
    <w:rsid w:val="00886A5B"/>
    <w:rsid w:val="008926BF"/>
    <w:rsid w:val="008A1F08"/>
    <w:rsid w:val="008A41A2"/>
    <w:rsid w:val="008A71A0"/>
    <w:rsid w:val="008A726F"/>
    <w:rsid w:val="008A79CA"/>
    <w:rsid w:val="008B2DD2"/>
    <w:rsid w:val="008B5962"/>
    <w:rsid w:val="008B59F9"/>
    <w:rsid w:val="008B6261"/>
    <w:rsid w:val="008C3995"/>
    <w:rsid w:val="008C734D"/>
    <w:rsid w:val="008C7CB8"/>
    <w:rsid w:val="008E3840"/>
    <w:rsid w:val="008E6B14"/>
    <w:rsid w:val="008E7403"/>
    <w:rsid w:val="008F6E75"/>
    <w:rsid w:val="009058C1"/>
    <w:rsid w:val="00910186"/>
    <w:rsid w:val="009107BB"/>
    <w:rsid w:val="00921143"/>
    <w:rsid w:val="009251EF"/>
    <w:rsid w:val="0094275B"/>
    <w:rsid w:val="00943734"/>
    <w:rsid w:val="00943E22"/>
    <w:rsid w:val="00965B67"/>
    <w:rsid w:val="00976876"/>
    <w:rsid w:val="00977F33"/>
    <w:rsid w:val="00980769"/>
    <w:rsid w:val="00981669"/>
    <w:rsid w:val="009935CD"/>
    <w:rsid w:val="009962C2"/>
    <w:rsid w:val="009A0936"/>
    <w:rsid w:val="009A23FF"/>
    <w:rsid w:val="009A7CDE"/>
    <w:rsid w:val="009B0529"/>
    <w:rsid w:val="009B5F39"/>
    <w:rsid w:val="009C02FC"/>
    <w:rsid w:val="009C56E0"/>
    <w:rsid w:val="009D0363"/>
    <w:rsid w:val="009D1549"/>
    <w:rsid w:val="009E1E94"/>
    <w:rsid w:val="009E3879"/>
    <w:rsid w:val="009E4CBC"/>
    <w:rsid w:val="009F3570"/>
    <w:rsid w:val="009F472C"/>
    <w:rsid w:val="009F5D2B"/>
    <w:rsid w:val="009F693F"/>
    <w:rsid w:val="009F7CB8"/>
    <w:rsid w:val="00A01327"/>
    <w:rsid w:val="00A13252"/>
    <w:rsid w:val="00A14524"/>
    <w:rsid w:val="00A2161D"/>
    <w:rsid w:val="00A23925"/>
    <w:rsid w:val="00A243E1"/>
    <w:rsid w:val="00A24F38"/>
    <w:rsid w:val="00A26E0C"/>
    <w:rsid w:val="00A3271D"/>
    <w:rsid w:val="00A3308F"/>
    <w:rsid w:val="00A34DD4"/>
    <w:rsid w:val="00A364C8"/>
    <w:rsid w:val="00A36AF8"/>
    <w:rsid w:val="00A44252"/>
    <w:rsid w:val="00A4681D"/>
    <w:rsid w:val="00A52CCA"/>
    <w:rsid w:val="00A63E73"/>
    <w:rsid w:val="00A70D01"/>
    <w:rsid w:val="00A72EA2"/>
    <w:rsid w:val="00A73408"/>
    <w:rsid w:val="00A76850"/>
    <w:rsid w:val="00A77F2B"/>
    <w:rsid w:val="00A9024A"/>
    <w:rsid w:val="00A915A3"/>
    <w:rsid w:val="00A91E92"/>
    <w:rsid w:val="00A92D13"/>
    <w:rsid w:val="00A93F36"/>
    <w:rsid w:val="00A9621C"/>
    <w:rsid w:val="00A97551"/>
    <w:rsid w:val="00A97674"/>
    <w:rsid w:val="00AA07D4"/>
    <w:rsid w:val="00AA29CF"/>
    <w:rsid w:val="00AA2E8A"/>
    <w:rsid w:val="00AA6BBA"/>
    <w:rsid w:val="00AC3DC6"/>
    <w:rsid w:val="00AC546F"/>
    <w:rsid w:val="00AC7057"/>
    <w:rsid w:val="00AD1AF8"/>
    <w:rsid w:val="00AD1B6B"/>
    <w:rsid w:val="00AD4E17"/>
    <w:rsid w:val="00AD5EA2"/>
    <w:rsid w:val="00AD75B8"/>
    <w:rsid w:val="00AE0812"/>
    <w:rsid w:val="00AE0CC7"/>
    <w:rsid w:val="00AE1187"/>
    <w:rsid w:val="00AE413E"/>
    <w:rsid w:val="00AF09BB"/>
    <w:rsid w:val="00AF244A"/>
    <w:rsid w:val="00AF3C7A"/>
    <w:rsid w:val="00AF5FBE"/>
    <w:rsid w:val="00AF6D53"/>
    <w:rsid w:val="00B00128"/>
    <w:rsid w:val="00B13676"/>
    <w:rsid w:val="00B15AC3"/>
    <w:rsid w:val="00B2092E"/>
    <w:rsid w:val="00B21A8B"/>
    <w:rsid w:val="00B3537C"/>
    <w:rsid w:val="00B409FE"/>
    <w:rsid w:val="00B421BF"/>
    <w:rsid w:val="00B4782F"/>
    <w:rsid w:val="00B47922"/>
    <w:rsid w:val="00B47D65"/>
    <w:rsid w:val="00B64EA1"/>
    <w:rsid w:val="00B70A5B"/>
    <w:rsid w:val="00B75600"/>
    <w:rsid w:val="00B768F0"/>
    <w:rsid w:val="00B770EB"/>
    <w:rsid w:val="00B820BD"/>
    <w:rsid w:val="00B83FCC"/>
    <w:rsid w:val="00B844FB"/>
    <w:rsid w:val="00B9123C"/>
    <w:rsid w:val="00B95D5C"/>
    <w:rsid w:val="00B95E4B"/>
    <w:rsid w:val="00BA0D75"/>
    <w:rsid w:val="00BA5365"/>
    <w:rsid w:val="00BB0FD1"/>
    <w:rsid w:val="00BB29FB"/>
    <w:rsid w:val="00BB6269"/>
    <w:rsid w:val="00BB6565"/>
    <w:rsid w:val="00BC236A"/>
    <w:rsid w:val="00BC31AC"/>
    <w:rsid w:val="00BD0F3B"/>
    <w:rsid w:val="00BD554A"/>
    <w:rsid w:val="00BD70D3"/>
    <w:rsid w:val="00BF41D6"/>
    <w:rsid w:val="00C067D3"/>
    <w:rsid w:val="00C10F18"/>
    <w:rsid w:val="00C12E84"/>
    <w:rsid w:val="00C1494B"/>
    <w:rsid w:val="00C14F12"/>
    <w:rsid w:val="00C167BD"/>
    <w:rsid w:val="00C20C25"/>
    <w:rsid w:val="00C21006"/>
    <w:rsid w:val="00C2394C"/>
    <w:rsid w:val="00C33BF4"/>
    <w:rsid w:val="00C42871"/>
    <w:rsid w:val="00C42F09"/>
    <w:rsid w:val="00C44B4F"/>
    <w:rsid w:val="00C503A0"/>
    <w:rsid w:val="00C522DB"/>
    <w:rsid w:val="00C55133"/>
    <w:rsid w:val="00C62775"/>
    <w:rsid w:val="00C71CE6"/>
    <w:rsid w:val="00C71EEB"/>
    <w:rsid w:val="00C74419"/>
    <w:rsid w:val="00C81313"/>
    <w:rsid w:val="00C854AA"/>
    <w:rsid w:val="00C86C85"/>
    <w:rsid w:val="00C9198E"/>
    <w:rsid w:val="00C91D59"/>
    <w:rsid w:val="00C9222C"/>
    <w:rsid w:val="00CA5030"/>
    <w:rsid w:val="00CA516B"/>
    <w:rsid w:val="00CA5624"/>
    <w:rsid w:val="00CB313F"/>
    <w:rsid w:val="00CB50B4"/>
    <w:rsid w:val="00CB584E"/>
    <w:rsid w:val="00CC154C"/>
    <w:rsid w:val="00CC5040"/>
    <w:rsid w:val="00CC5265"/>
    <w:rsid w:val="00CC58BE"/>
    <w:rsid w:val="00CD7EAF"/>
    <w:rsid w:val="00CE2961"/>
    <w:rsid w:val="00CF021C"/>
    <w:rsid w:val="00D00413"/>
    <w:rsid w:val="00D0579E"/>
    <w:rsid w:val="00D1135D"/>
    <w:rsid w:val="00D11E22"/>
    <w:rsid w:val="00D11EFB"/>
    <w:rsid w:val="00D13466"/>
    <w:rsid w:val="00D15346"/>
    <w:rsid w:val="00D1744F"/>
    <w:rsid w:val="00D3044C"/>
    <w:rsid w:val="00D3569E"/>
    <w:rsid w:val="00D372DF"/>
    <w:rsid w:val="00D4142F"/>
    <w:rsid w:val="00D42F9D"/>
    <w:rsid w:val="00D436EB"/>
    <w:rsid w:val="00D4481F"/>
    <w:rsid w:val="00D45485"/>
    <w:rsid w:val="00D4607A"/>
    <w:rsid w:val="00D46778"/>
    <w:rsid w:val="00D4773F"/>
    <w:rsid w:val="00D50BAC"/>
    <w:rsid w:val="00D55E9C"/>
    <w:rsid w:val="00D62235"/>
    <w:rsid w:val="00D63E87"/>
    <w:rsid w:val="00D74DD4"/>
    <w:rsid w:val="00D75E65"/>
    <w:rsid w:val="00D770FA"/>
    <w:rsid w:val="00D816BB"/>
    <w:rsid w:val="00D867C3"/>
    <w:rsid w:val="00D87B5A"/>
    <w:rsid w:val="00D919E2"/>
    <w:rsid w:val="00D930D1"/>
    <w:rsid w:val="00DA2425"/>
    <w:rsid w:val="00DA7BAA"/>
    <w:rsid w:val="00DB0EA0"/>
    <w:rsid w:val="00DB3DAE"/>
    <w:rsid w:val="00DB6D64"/>
    <w:rsid w:val="00DC23B8"/>
    <w:rsid w:val="00DC2D45"/>
    <w:rsid w:val="00DC2D70"/>
    <w:rsid w:val="00DD0AF5"/>
    <w:rsid w:val="00DD1C77"/>
    <w:rsid w:val="00DD5D59"/>
    <w:rsid w:val="00DE17D2"/>
    <w:rsid w:val="00DF035F"/>
    <w:rsid w:val="00DF469F"/>
    <w:rsid w:val="00DF581A"/>
    <w:rsid w:val="00E000AA"/>
    <w:rsid w:val="00E00B86"/>
    <w:rsid w:val="00E06E23"/>
    <w:rsid w:val="00E10845"/>
    <w:rsid w:val="00E10C6C"/>
    <w:rsid w:val="00E11F88"/>
    <w:rsid w:val="00E12B6D"/>
    <w:rsid w:val="00E22F63"/>
    <w:rsid w:val="00E30747"/>
    <w:rsid w:val="00E332D0"/>
    <w:rsid w:val="00E338C8"/>
    <w:rsid w:val="00E358B6"/>
    <w:rsid w:val="00E35F6A"/>
    <w:rsid w:val="00E431BE"/>
    <w:rsid w:val="00E6479F"/>
    <w:rsid w:val="00E6551A"/>
    <w:rsid w:val="00E66227"/>
    <w:rsid w:val="00E73786"/>
    <w:rsid w:val="00E82E57"/>
    <w:rsid w:val="00E9171A"/>
    <w:rsid w:val="00E91A7D"/>
    <w:rsid w:val="00E96398"/>
    <w:rsid w:val="00E97445"/>
    <w:rsid w:val="00EA44C9"/>
    <w:rsid w:val="00EA6133"/>
    <w:rsid w:val="00EA6200"/>
    <w:rsid w:val="00EA66CB"/>
    <w:rsid w:val="00EB1B2B"/>
    <w:rsid w:val="00EB2968"/>
    <w:rsid w:val="00EB3E79"/>
    <w:rsid w:val="00EC14B2"/>
    <w:rsid w:val="00ED278C"/>
    <w:rsid w:val="00EE04B1"/>
    <w:rsid w:val="00EE5509"/>
    <w:rsid w:val="00EE5818"/>
    <w:rsid w:val="00F035EB"/>
    <w:rsid w:val="00F07866"/>
    <w:rsid w:val="00F14D43"/>
    <w:rsid w:val="00F25679"/>
    <w:rsid w:val="00F30542"/>
    <w:rsid w:val="00F343C0"/>
    <w:rsid w:val="00F35AA6"/>
    <w:rsid w:val="00F3623E"/>
    <w:rsid w:val="00F44C06"/>
    <w:rsid w:val="00F463AE"/>
    <w:rsid w:val="00F46759"/>
    <w:rsid w:val="00F51903"/>
    <w:rsid w:val="00F53C08"/>
    <w:rsid w:val="00F63BBA"/>
    <w:rsid w:val="00F66F24"/>
    <w:rsid w:val="00F73EE9"/>
    <w:rsid w:val="00F87025"/>
    <w:rsid w:val="00F92BC6"/>
    <w:rsid w:val="00F937B4"/>
    <w:rsid w:val="00F93A89"/>
    <w:rsid w:val="00F93F39"/>
    <w:rsid w:val="00F963E0"/>
    <w:rsid w:val="00F96BD1"/>
    <w:rsid w:val="00FA11CD"/>
    <w:rsid w:val="00FA3E1E"/>
    <w:rsid w:val="00FA47A4"/>
    <w:rsid w:val="00FB3FFB"/>
    <w:rsid w:val="00FB4E7F"/>
    <w:rsid w:val="00FB531E"/>
    <w:rsid w:val="00FC116D"/>
    <w:rsid w:val="00FC51B7"/>
    <w:rsid w:val="00FD2307"/>
    <w:rsid w:val="00FE019B"/>
    <w:rsid w:val="00FE18E2"/>
    <w:rsid w:val="00FE7B63"/>
    <w:rsid w:val="00FE7C2E"/>
    <w:rsid w:val="00FF050B"/>
    <w:rsid w:val="00FF52A5"/>
    <w:rsid w:val="00FF6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5A174"/>
  <w15:docId w15:val="{9DC24AF3-9CEE-4971-A551-4B24A5CD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
    <w:name w:val="Char Char Char Char Char Char Char Char Char Char Char Char Char Char Char Char Char"/>
    <w:basedOn w:val="Normal"/>
    <w:semiHidden/>
    <w:rsid w:val="00CA5030"/>
    <w:pPr>
      <w:spacing w:after="160" w:line="240" w:lineRule="exact"/>
    </w:pPr>
    <w:rPr>
      <w:rFonts w:ascii="Tahoma" w:hAnsi="Tahoma"/>
      <w:sz w:val="20"/>
      <w:szCs w:val="20"/>
    </w:rPr>
  </w:style>
  <w:style w:type="character" w:styleId="Hyperlink">
    <w:name w:val="Hyperlink"/>
    <w:basedOn w:val="DefaultParagraphFont"/>
    <w:rsid w:val="001E05A0"/>
    <w:rPr>
      <w:color w:val="0000FF"/>
      <w:u w:val="single"/>
    </w:rPr>
  </w:style>
  <w:style w:type="paragraph" w:customStyle="1" w:styleId="Char">
    <w:name w:val="Char"/>
    <w:basedOn w:val="Normal"/>
    <w:semiHidden/>
    <w:rsid w:val="00253EFA"/>
    <w:pPr>
      <w:spacing w:after="160" w:line="240" w:lineRule="exact"/>
    </w:pPr>
    <w:rPr>
      <w:rFonts w:ascii="Tahoma" w:hAnsi="Tahoma"/>
      <w:sz w:val="20"/>
      <w:szCs w:val="20"/>
    </w:rPr>
  </w:style>
  <w:style w:type="paragraph" w:styleId="BalloonText">
    <w:name w:val="Balloon Text"/>
    <w:basedOn w:val="Normal"/>
    <w:semiHidden/>
    <w:rsid w:val="002B18CC"/>
    <w:rPr>
      <w:rFonts w:ascii="Tahoma" w:hAnsi="Tahoma" w:cs="Tahoma"/>
      <w:sz w:val="16"/>
      <w:szCs w:val="16"/>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0A05C7"/>
    <w:rPr>
      <w:rFonts w:ascii="Arial" w:hAnsi="Arial"/>
      <w:sz w:val="20"/>
      <w:szCs w:val="20"/>
      <w:lang w:val="sl-SI"/>
    </w:rPr>
  </w:style>
  <w:style w:type="paragraph" w:styleId="Header">
    <w:name w:val="header"/>
    <w:basedOn w:val="Normal"/>
    <w:rsid w:val="00220F58"/>
    <w:pPr>
      <w:tabs>
        <w:tab w:val="center" w:pos="4320"/>
        <w:tab w:val="right" w:pos="8640"/>
      </w:tabs>
    </w:pPr>
  </w:style>
  <w:style w:type="character" w:styleId="PageNumber">
    <w:name w:val="page number"/>
    <w:basedOn w:val="DefaultParagraphFont"/>
    <w:rsid w:val="00220F58"/>
  </w:style>
  <w:style w:type="paragraph" w:styleId="NormalWeb">
    <w:name w:val="Normal (Web)"/>
    <w:basedOn w:val="Normal"/>
    <w:rsid w:val="00281778"/>
    <w:pPr>
      <w:spacing w:before="100" w:beforeAutospacing="1" w:after="100" w:afterAutospacing="1"/>
    </w:pPr>
  </w:style>
  <w:style w:type="paragraph" w:styleId="ListParagraph">
    <w:name w:val="List Paragraph"/>
    <w:basedOn w:val="Normal"/>
    <w:uiPriority w:val="34"/>
    <w:qFormat/>
    <w:rsid w:val="00D11E22"/>
    <w:pPr>
      <w:spacing w:after="200" w:line="276" w:lineRule="auto"/>
      <w:ind w:left="720"/>
      <w:contextualSpacing/>
    </w:pPr>
    <w:rPr>
      <w:rFonts w:ascii="Calibri" w:hAnsi="Calibri"/>
      <w:sz w:val="22"/>
      <w:szCs w:val="22"/>
      <w:lang w:val="en-GB" w:eastAsia="en-GB"/>
    </w:rPr>
  </w:style>
  <w:style w:type="paragraph" w:styleId="Footer">
    <w:name w:val="footer"/>
    <w:basedOn w:val="Normal"/>
    <w:link w:val="FooterChar"/>
    <w:uiPriority w:val="99"/>
    <w:rsid w:val="00921143"/>
    <w:pPr>
      <w:tabs>
        <w:tab w:val="center" w:pos="4320"/>
        <w:tab w:val="right" w:pos="8640"/>
      </w:tabs>
    </w:pPr>
  </w:style>
  <w:style w:type="paragraph" w:styleId="FootnoteText">
    <w:name w:val="footnote text"/>
    <w:basedOn w:val="Normal"/>
    <w:link w:val="FootnoteTextChar"/>
    <w:rsid w:val="0024150F"/>
    <w:rPr>
      <w:sz w:val="20"/>
      <w:szCs w:val="20"/>
    </w:rPr>
  </w:style>
  <w:style w:type="character" w:customStyle="1" w:styleId="FootnoteTextChar">
    <w:name w:val="Footnote Text Char"/>
    <w:basedOn w:val="DefaultParagraphFont"/>
    <w:link w:val="FootnoteText"/>
    <w:rsid w:val="0024150F"/>
    <w:rPr>
      <w:lang w:val="en-US" w:eastAsia="en-US"/>
    </w:rPr>
  </w:style>
  <w:style w:type="character" w:styleId="FootnoteReference">
    <w:name w:val="footnote reference"/>
    <w:basedOn w:val="DefaultParagraphFont"/>
    <w:rsid w:val="0024150F"/>
    <w:rPr>
      <w:vertAlign w:val="superscript"/>
    </w:rPr>
  </w:style>
  <w:style w:type="character" w:styleId="CommentReference">
    <w:name w:val="annotation reference"/>
    <w:basedOn w:val="DefaultParagraphFont"/>
    <w:uiPriority w:val="99"/>
    <w:unhideWhenUsed/>
    <w:rsid w:val="006E09BE"/>
    <w:rPr>
      <w:sz w:val="16"/>
      <w:szCs w:val="16"/>
    </w:rPr>
  </w:style>
  <w:style w:type="paragraph" w:styleId="CommentText">
    <w:name w:val="annotation text"/>
    <w:basedOn w:val="Normal"/>
    <w:link w:val="CommentTextChar"/>
    <w:unhideWhenUsed/>
    <w:rsid w:val="006E09BE"/>
    <w:pPr>
      <w:spacing w:after="200" w:line="276" w:lineRule="auto"/>
    </w:pPr>
    <w:rPr>
      <w:rFonts w:ascii="Calibri" w:hAnsi="Calibri"/>
      <w:sz w:val="20"/>
      <w:szCs w:val="20"/>
      <w:lang w:val="en-GB" w:eastAsia="en-GB"/>
    </w:rPr>
  </w:style>
  <w:style w:type="character" w:customStyle="1" w:styleId="CommentTextChar">
    <w:name w:val="Comment Text Char"/>
    <w:basedOn w:val="DefaultParagraphFont"/>
    <w:link w:val="CommentText"/>
    <w:rsid w:val="006E09BE"/>
    <w:rPr>
      <w:rFonts w:ascii="Calibri" w:hAnsi="Calibri"/>
    </w:rPr>
  </w:style>
  <w:style w:type="paragraph" w:styleId="CommentSubject">
    <w:name w:val="annotation subject"/>
    <w:basedOn w:val="CommentText"/>
    <w:next w:val="CommentText"/>
    <w:link w:val="CommentSubjectChar"/>
    <w:rsid w:val="0000142D"/>
    <w:pPr>
      <w:spacing w:after="0"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rsid w:val="0000142D"/>
    <w:rPr>
      <w:rFonts w:ascii="Calibri" w:hAnsi="Calibri"/>
      <w:b/>
      <w:bCs/>
      <w:lang w:val="en-US" w:eastAsia="en-US"/>
    </w:rPr>
  </w:style>
  <w:style w:type="character" w:customStyle="1" w:styleId="FooterChar">
    <w:name w:val="Footer Char"/>
    <w:basedOn w:val="DefaultParagraphFont"/>
    <w:link w:val="Footer"/>
    <w:uiPriority w:val="99"/>
    <w:rsid w:val="002D0B35"/>
    <w:rPr>
      <w:sz w:val="24"/>
      <w:szCs w:val="24"/>
      <w:lang w:val="en-US" w:eastAsia="en-US"/>
    </w:rPr>
  </w:style>
  <w:style w:type="paragraph" w:customStyle="1" w:styleId="stil1tekst">
    <w:name w:val="stil_1tekst"/>
    <w:basedOn w:val="Normal"/>
    <w:rsid w:val="0043213D"/>
    <w:pPr>
      <w:ind w:left="525" w:right="525" w:firstLine="240"/>
      <w:jc w:val="both"/>
    </w:pPr>
  </w:style>
  <w:style w:type="paragraph" w:customStyle="1" w:styleId="stil2zakon">
    <w:name w:val="stil_2zakon"/>
    <w:basedOn w:val="Normal"/>
    <w:rsid w:val="0043213D"/>
    <w:pPr>
      <w:spacing w:before="100" w:beforeAutospacing="1" w:after="100" w:afterAutospacing="1"/>
      <w:jc w:val="center"/>
    </w:pPr>
    <w:rPr>
      <w:color w:val="0033CC"/>
      <w:sz w:val="53"/>
      <w:szCs w:val="53"/>
    </w:rPr>
  </w:style>
  <w:style w:type="paragraph" w:customStyle="1" w:styleId="vidividi">
    <w:name w:val="vidi_vidi"/>
    <w:basedOn w:val="Normal"/>
    <w:rsid w:val="0043213D"/>
    <w:pPr>
      <w:shd w:val="clear" w:color="auto" w:fill="FFFFFF"/>
      <w:ind w:right="1650"/>
    </w:pPr>
    <w:rPr>
      <w:b/>
      <w:bCs/>
      <w:color w:val="800000"/>
    </w:rPr>
  </w:style>
  <w:style w:type="character" w:styleId="Emphasis">
    <w:name w:val="Emphasis"/>
    <w:uiPriority w:val="20"/>
    <w:qFormat/>
    <w:rsid w:val="00665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3801">
      <w:bodyDiv w:val="1"/>
      <w:marLeft w:val="0"/>
      <w:marRight w:val="0"/>
      <w:marTop w:val="0"/>
      <w:marBottom w:val="0"/>
      <w:divBdr>
        <w:top w:val="none" w:sz="0" w:space="0" w:color="auto"/>
        <w:left w:val="none" w:sz="0" w:space="0" w:color="auto"/>
        <w:bottom w:val="none" w:sz="0" w:space="0" w:color="auto"/>
        <w:right w:val="none" w:sz="0" w:space="0" w:color="auto"/>
      </w:divBdr>
    </w:div>
    <w:div w:id="1492218002">
      <w:bodyDiv w:val="1"/>
      <w:marLeft w:val="0"/>
      <w:marRight w:val="0"/>
      <w:marTop w:val="0"/>
      <w:marBottom w:val="0"/>
      <w:divBdr>
        <w:top w:val="none" w:sz="0" w:space="0" w:color="auto"/>
        <w:left w:val="none" w:sz="0" w:space="0" w:color="auto"/>
        <w:bottom w:val="none" w:sz="0" w:space="0" w:color="auto"/>
        <w:right w:val="none" w:sz="0" w:space="0" w:color="auto"/>
      </w:divBdr>
    </w:div>
    <w:div w:id="17229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vreda.gov.rs" TargetMode="External"/><Relationship Id="rId4" Type="http://schemas.openxmlformats.org/officeDocument/2006/relationships/settings" Target="settings.xml"/><Relationship Id="rId9" Type="http://schemas.openxmlformats.org/officeDocument/2006/relationships/hyperlink" Target="http://www.fondzarazvoj.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968B-37F6-45D3-805A-0C14FFBC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На основу члана 5</vt:lpstr>
    </vt:vector>
  </TitlesOfParts>
  <Company>Grizli777</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dc:title>
  <dc:creator>Jadranka Petrovic</dc:creator>
  <cp:lastModifiedBy>Biljana Savkovic</cp:lastModifiedBy>
  <cp:revision>2</cp:revision>
  <cp:lastPrinted>2022-04-07T08:09:00Z</cp:lastPrinted>
  <dcterms:created xsi:type="dcterms:W3CDTF">2022-05-26T07:10:00Z</dcterms:created>
  <dcterms:modified xsi:type="dcterms:W3CDTF">2022-05-26T07:10:00Z</dcterms:modified>
</cp:coreProperties>
</file>