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651" w:tblpY="-22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94"/>
      </w:tblGrid>
      <w:tr w:rsidR="00F36B64" w:rsidRPr="00E84612" w14:paraId="0C5BC26A" w14:textId="77777777" w:rsidTr="00E55E39">
        <w:trPr>
          <w:trHeight w:val="453"/>
        </w:trPr>
        <w:tc>
          <w:tcPr>
            <w:tcW w:w="3994" w:type="dxa"/>
          </w:tcPr>
          <w:p w14:paraId="39E7CACC" w14:textId="77777777" w:rsidR="00F36B64" w:rsidRPr="00E84612" w:rsidRDefault="00F36B64" w:rsidP="00CF2125">
            <w:pPr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61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A3DD374" wp14:editId="10E5DD10">
                  <wp:extent cx="361950" cy="657225"/>
                  <wp:effectExtent l="19050" t="0" r="0" b="0"/>
                  <wp:docPr id="1" name="Picture 1" descr="GRB- mali - 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 mali - 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64" w:rsidRPr="00E84612" w14:paraId="61E6F481" w14:textId="77777777" w:rsidTr="00E55E39">
        <w:trPr>
          <w:trHeight w:val="101"/>
        </w:trPr>
        <w:tc>
          <w:tcPr>
            <w:tcW w:w="3994" w:type="dxa"/>
          </w:tcPr>
          <w:p w14:paraId="373E08DE" w14:textId="77777777" w:rsidR="00F36B64" w:rsidRPr="00E84612" w:rsidRDefault="00F36B64" w:rsidP="00CF2125">
            <w:pPr>
              <w:pStyle w:val="NoSpacing"/>
              <w:ind w:right="17"/>
              <w:jc w:val="center"/>
              <w:rPr>
                <w:b/>
                <w:szCs w:val="24"/>
              </w:rPr>
            </w:pPr>
            <w:r w:rsidRPr="00E84612">
              <w:rPr>
                <w:b/>
                <w:szCs w:val="24"/>
                <w:lang w:val="sr-Cyrl-CS"/>
              </w:rPr>
              <w:t>Република Србија</w:t>
            </w:r>
          </w:p>
        </w:tc>
      </w:tr>
      <w:tr w:rsidR="00F36B64" w:rsidRPr="00E84612" w14:paraId="2A42A843" w14:textId="77777777" w:rsidTr="00E55E39">
        <w:trPr>
          <w:trHeight w:val="197"/>
        </w:trPr>
        <w:tc>
          <w:tcPr>
            <w:tcW w:w="3994" w:type="dxa"/>
          </w:tcPr>
          <w:p w14:paraId="743EDA1E" w14:textId="77777777" w:rsidR="00F36B64" w:rsidRPr="00E84612" w:rsidRDefault="00F36B64" w:rsidP="00CF2125">
            <w:pPr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84612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МИНИСТАРСТВО ПРИВРЕДЕ</w:t>
            </w:r>
          </w:p>
        </w:tc>
      </w:tr>
    </w:tbl>
    <w:p w14:paraId="73512CB1" w14:textId="47DA690E" w:rsidR="0094088A" w:rsidRPr="00E84612" w:rsidRDefault="0094088A" w:rsidP="00CF2125">
      <w:pPr>
        <w:pStyle w:val="Header"/>
        <w:ind w:left="-180" w:right="17" w:firstLine="180"/>
        <w:rPr>
          <w:rFonts w:ascii="Times New Roman" w:hAnsi="Times New Roman"/>
          <w:b/>
          <w:sz w:val="24"/>
          <w:szCs w:val="24"/>
          <w:lang w:val="sr-Cyrl-CS"/>
        </w:rPr>
      </w:pPr>
    </w:p>
    <w:p w14:paraId="07C051E7" w14:textId="66D05DA7" w:rsidR="00A35613" w:rsidRPr="00E84612" w:rsidRDefault="00012350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4622826E" wp14:editId="22746842">
            <wp:simplePos x="0" y="0"/>
            <wp:positionH relativeFrom="column">
              <wp:posOffset>-84455</wp:posOffset>
            </wp:positionH>
            <wp:positionV relativeFrom="paragraph">
              <wp:posOffset>144145</wp:posOffset>
            </wp:positionV>
            <wp:extent cx="684530" cy="571500"/>
            <wp:effectExtent l="0" t="0" r="1270" b="0"/>
            <wp:wrapNone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612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97211C0" wp14:editId="7D1B9F2C">
                <wp:simplePos x="0" y="0"/>
                <wp:positionH relativeFrom="column">
                  <wp:posOffset>77470</wp:posOffset>
                </wp:positionH>
                <wp:positionV relativeFrom="paragraph">
                  <wp:posOffset>46990</wp:posOffset>
                </wp:positionV>
                <wp:extent cx="4000500" cy="718820"/>
                <wp:effectExtent l="635" t="0" r="0" b="0"/>
                <wp:wrapNone/>
                <wp:docPr id="4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E42DEE" id="Canvas 9" o:spid="_x0000_s1026" editas="canvas" style="position:absolute;margin-left:6.1pt;margin-top:3.7pt;width:315pt;height:56.6pt;z-index:251658240" coordsize="40005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MxfPP3QAAAAg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;height:718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7812BE8A" w14:textId="754C7008" w:rsidR="00A35613" w:rsidRPr="00E84612" w:rsidRDefault="00012350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5CAF" wp14:editId="52828C47">
                <wp:simplePos x="0" y="0"/>
                <wp:positionH relativeFrom="column">
                  <wp:posOffset>333375</wp:posOffset>
                </wp:positionH>
                <wp:positionV relativeFrom="paragraph">
                  <wp:posOffset>56515</wp:posOffset>
                </wp:positionV>
                <wp:extent cx="2574290" cy="68643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29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FE0F9" w14:textId="229D4ADF" w:rsidR="0094088A" w:rsidRDefault="0094088A" w:rsidP="0094088A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8"/>
                                <w:lang w:val="sl-SI"/>
                              </w:rPr>
                            </w:pPr>
                            <w:r w:rsidRPr="00E55E3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t xml:space="preserve">ФОНД ЗА РАЗВОЈ </w:t>
                            </w:r>
                            <w:r w:rsidRPr="00E55E3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br/>
                              <w:t xml:space="preserve">   РЕПУБЛИКЕ СРБИЈЕ</w:t>
                            </w:r>
                            <w:r w:rsidRPr="00E55E3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br/>
                            </w:r>
                          </w:p>
                          <w:p w14:paraId="074E0FC7" w14:textId="77777777" w:rsidR="00CE4A3A" w:rsidRPr="00E55E39" w:rsidRDefault="00CE4A3A" w:rsidP="0094088A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5CAF" id="Rectangle 7" o:spid="_x0000_s1026" style="position:absolute;left:0;text-align:left;margin-left:26.25pt;margin-top:4.45pt;width:202.7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" filled="f" fillcolor="#bbe0e3" stroked="f">
                <v:textbox>
                  <w:txbxContent>
                    <w:p w14:paraId="081FE0F9" w14:textId="229D4ADF" w:rsidR="0094088A" w:rsidRDefault="0094088A" w:rsidP="0094088A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8"/>
                          <w:lang w:val="sl-SI"/>
                        </w:rPr>
                      </w:pPr>
                      <w:r w:rsidRPr="00E55E39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t xml:space="preserve">ФОНД ЗА РАЗВОЈ </w:t>
                      </w:r>
                      <w:r w:rsidRPr="00E55E39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br/>
                        <w:t xml:space="preserve">   РЕПУБЛИКЕ СРБИЈЕ</w:t>
                      </w:r>
                      <w:r w:rsidRPr="00E55E39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br/>
                      </w:r>
                    </w:p>
                    <w:p w14:paraId="074E0FC7" w14:textId="77777777" w:rsidR="00CE4A3A" w:rsidRPr="00E55E39" w:rsidRDefault="00CE4A3A" w:rsidP="0094088A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8"/>
                          <w:lang w:val="sl-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5E7312" w14:textId="77777777" w:rsidR="00F36B64" w:rsidRPr="00E84612" w:rsidRDefault="00F36B64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D5411A3" w14:textId="77777777" w:rsidR="009556EE" w:rsidRPr="00E84612" w:rsidRDefault="009556E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D356632" w14:textId="58BFF2B3" w:rsidR="009556EE" w:rsidRDefault="009556E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6CE99B6" w14:textId="77777777" w:rsidR="00CE4A3A" w:rsidRPr="00E84612" w:rsidRDefault="00CE4A3A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49E46AE" w14:textId="78D46E2D" w:rsidR="009556EE" w:rsidRPr="00E84612" w:rsidRDefault="00903CB8" w:rsidP="00CF2125">
      <w:pPr>
        <w:tabs>
          <w:tab w:val="left" w:pos="5055"/>
        </w:tabs>
        <w:ind w:right="17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ab/>
      </w:r>
    </w:p>
    <w:p w14:paraId="5C30FF68" w14:textId="45E6E02D" w:rsidR="002A69C6" w:rsidRPr="00E84612" w:rsidRDefault="008044A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УПУТСТВО </w:t>
      </w:r>
      <w:r w:rsidR="00983ED6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ЗА КОРИСНИКЕ </w:t>
      </w:r>
      <w:r w:rsidR="002A69C6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О СПРОВОЂЕЊУ </w:t>
      </w:r>
    </w:p>
    <w:p w14:paraId="7BB3EF33" w14:textId="77777777" w:rsidR="00AD55C1" w:rsidRPr="00E84612" w:rsidRDefault="00E85425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ПРОГРАМ</w:t>
      </w:r>
      <w:r w:rsidR="00983ED6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А</w:t>
      </w: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ПОДСТИЦАЊА ПРЕДУЗЕТНИШТВА КРОЗ </w:t>
      </w:r>
    </w:p>
    <w:p w14:paraId="23F8FF39" w14:textId="2E09624B" w:rsidR="00E340CA" w:rsidRPr="00E84612" w:rsidRDefault="0029579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РАЗВОЈНЕ ПРОЈЕКТЕ </w:t>
      </w:r>
      <w:r w:rsidR="001718AA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У 20</w:t>
      </w:r>
      <w:r w:rsidR="00764249">
        <w:rPr>
          <w:rFonts w:ascii="Times New Roman" w:hAnsi="Times New Roman"/>
          <w:b/>
          <w:sz w:val="24"/>
          <w:szCs w:val="24"/>
          <w:lang w:val="sr-Latn-RS" w:eastAsia="sr-Cyrl-CS"/>
        </w:rPr>
        <w:t>2</w:t>
      </w:r>
      <w:r w:rsidR="00B50438">
        <w:rPr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1718AA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. ГОДИНИ</w:t>
      </w:r>
      <w:r w:rsidR="00B10539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14:paraId="18B0E42B" w14:textId="4E78C2F2" w:rsidR="00A34A42" w:rsidRPr="00E84612" w:rsidRDefault="00E340CA" w:rsidP="003A4A72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(извод</w:t>
      </w:r>
      <w:r w:rsidR="00B2141F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и</w:t>
      </w: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из Програма са додатним информацијама)</w:t>
      </w:r>
    </w:p>
    <w:p w14:paraId="7E361EBD" w14:textId="0687E46B" w:rsidR="005B263F" w:rsidRDefault="005B263F" w:rsidP="00CF2125">
      <w:pPr>
        <w:ind w:right="17"/>
        <w:rPr>
          <w:rFonts w:ascii="Times New Roman" w:hAnsi="Times New Roman"/>
          <w:b/>
          <w:sz w:val="24"/>
          <w:szCs w:val="24"/>
          <w:lang w:val="sr-Cyrl-RS"/>
        </w:rPr>
      </w:pPr>
    </w:p>
    <w:p w14:paraId="2652A421" w14:textId="77777777" w:rsidR="00CE4A3A" w:rsidRPr="00E84612" w:rsidRDefault="00CE4A3A" w:rsidP="00CF2125">
      <w:pPr>
        <w:ind w:right="17"/>
        <w:rPr>
          <w:rFonts w:ascii="Times New Roman" w:hAnsi="Times New Roman"/>
          <w:b/>
          <w:sz w:val="24"/>
          <w:szCs w:val="24"/>
          <w:lang w:val="sr-Cyrl-RS"/>
        </w:rPr>
      </w:pPr>
    </w:p>
    <w:p w14:paraId="3F17795B" w14:textId="02977ABE" w:rsidR="004A5713" w:rsidRPr="00E84612" w:rsidRDefault="004A5713" w:rsidP="00CF2125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>НАМЕНА СРЕДСТАВА</w:t>
      </w:r>
    </w:p>
    <w:p w14:paraId="1EB92151" w14:textId="77777777" w:rsidR="004A5713" w:rsidRPr="00E84612" w:rsidRDefault="004A5713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C7F2D5E" w14:textId="77777777" w:rsidR="0075444C" w:rsidRPr="00E84612" w:rsidRDefault="0075444C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Средства опредељена Програмом намењена су за:</w:t>
      </w:r>
    </w:p>
    <w:p w14:paraId="75FC3A39" w14:textId="7113E845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куповину, изградњу, доградњу, реконструкцију, адаптацију, санацију,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инвестиционо одржавање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производног простора или пословног простора који је у саставу производног простора или простора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>за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складиштење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сопствених 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производа,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сировина и </w:t>
      </w:r>
      <w:r w:rsidR="008044AE" w:rsidRPr="005B4DA3">
        <w:rPr>
          <w:rFonts w:ascii="Times New Roman" w:hAnsi="Times New Roman"/>
          <w:sz w:val="24"/>
          <w:szCs w:val="24"/>
          <w:lang w:val="sr-Cyrl-CS" w:eastAsia="sr-Latn-CS"/>
        </w:rPr>
        <w:t xml:space="preserve">репроматеријала.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Изузетно, за привредне субјекте који се баве информационом технологијом и </w:t>
      </w:r>
      <w:proofErr w:type="spellStart"/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>високотехнолошким</w:t>
      </w:r>
      <w:proofErr w:type="spellEnd"/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услугама, средства могу бити употребљена за пословни простор који је намењен за потребе обављања делатности;</w:t>
      </w:r>
    </w:p>
    <w:p w14:paraId="68529D0F" w14:textId="099311FA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куповину </w:t>
      </w:r>
      <w:r w:rsidR="00602600" w:rsidRPr="00352759">
        <w:rPr>
          <w:rFonts w:ascii="Times New Roman" w:hAnsi="Times New Roman"/>
          <w:sz w:val="24"/>
          <w:szCs w:val="24"/>
          <w:lang w:val="sr-Cyrl-CS"/>
        </w:rPr>
        <w:t>нових или половних (не старије од пет година) машина и опреме</w:t>
      </w:r>
      <w:r w:rsidRPr="00352759">
        <w:rPr>
          <w:rFonts w:ascii="Times New Roman" w:hAnsi="Times New Roman"/>
          <w:sz w:val="24"/>
          <w:szCs w:val="24"/>
          <w:lang w:val="sr-Cyrl-CS"/>
        </w:rPr>
        <w:t>, укључујући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алате, као и за </w:t>
      </w:r>
      <w:r w:rsidRPr="00E84612">
        <w:rPr>
          <w:rFonts w:ascii="Times New Roman" w:hAnsi="Times New Roman"/>
          <w:sz w:val="24"/>
          <w:szCs w:val="24"/>
          <w:lang w:val="sr-Cyrl-CS"/>
        </w:rPr>
        <w:t>доставна возила за превоз сопствених производа и друга транспортна средства која се користе у процесу производње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. Средства се не могу користити за набавку ручног алата, односно ла</w:t>
      </w:r>
      <w:r w:rsidR="00FC39BF" w:rsidRPr="00E84612">
        <w:rPr>
          <w:rFonts w:ascii="Times New Roman" w:hAnsi="Times New Roman"/>
          <w:sz w:val="24"/>
          <w:szCs w:val="24"/>
          <w:lang w:val="sr-Cyrl-CS"/>
        </w:rPr>
        <w:t>ких теретних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 возила врста Н</w:t>
      </w:r>
      <w:r w:rsidR="008044AE" w:rsidRPr="00E846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CS"/>
        </w:rPr>
        <w:t>1</w:t>
      </w:r>
      <w:r w:rsidR="0086179B" w:rsidRPr="00E846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Latn-RS"/>
        </w:rPr>
        <w:t>;</w:t>
      </w:r>
    </w:p>
    <w:p w14:paraId="44602822" w14:textId="390C9237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трајна обртна средства, која могу да чине највише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0% укупног инвестиционог улагања</w:t>
      </w:r>
      <w:r w:rsidR="00C1445A">
        <w:rPr>
          <w:rFonts w:ascii="Times New Roman" w:hAnsi="Times New Roman"/>
          <w:sz w:val="24"/>
          <w:szCs w:val="24"/>
          <w:lang w:val="sr-Cyrl-CS"/>
        </w:rPr>
        <w:t xml:space="preserve"> које је предмет финансирања средствима овог Програма</w:t>
      </w:r>
    </w:p>
    <w:p w14:paraId="37F07878" w14:textId="231345A7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набавку софтвера и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рачунарске опреме</w:t>
      </w:r>
      <w:r w:rsidR="005A09F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5A09FA">
        <w:rPr>
          <w:rFonts w:ascii="Times New Roman" w:hAnsi="Times New Roman"/>
          <w:sz w:val="24"/>
          <w:szCs w:val="24"/>
          <w:lang w:val="sr-Cyrl-RS"/>
        </w:rPr>
        <w:t>као и опреме за побољшање енергетске ефикасности  и еколошких аспеката сопствене производње</w:t>
      </w:r>
      <w:r w:rsidR="00346F40" w:rsidRPr="00346F40">
        <w:rPr>
          <w:rFonts w:ascii="Times New Roman" w:hAnsi="Times New Roman"/>
          <w:sz w:val="24"/>
          <w:szCs w:val="24"/>
          <w:lang w:val="sr-Cyrl-CS"/>
        </w:rPr>
        <w:t>.</w:t>
      </w:r>
    </w:p>
    <w:p w14:paraId="79E9A877" w14:textId="32521FF3" w:rsidR="003A0FB9" w:rsidRDefault="0075444C" w:rsidP="005575B4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Продавац непокретности, извођач радова и добављач опреме не може бити повезано лице са корисником кредита у смислу Закона о привредним друштвима („Службени гласник РС”, бр. 36/11, 99/11, 83/14 – др.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З</w:t>
      </w:r>
      <w:r w:rsidRPr="00E84612">
        <w:rPr>
          <w:rFonts w:ascii="Times New Roman" w:hAnsi="Times New Roman"/>
          <w:sz w:val="24"/>
          <w:szCs w:val="24"/>
          <w:lang w:val="sr-Cyrl-CS"/>
        </w:rPr>
        <w:t>акон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5/15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, 44/18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95/18</w:t>
      </w:r>
      <w:r w:rsidR="00B50438">
        <w:rPr>
          <w:rFonts w:ascii="Times New Roman" w:hAnsi="Times New Roman"/>
          <w:sz w:val="24"/>
          <w:szCs w:val="24"/>
          <w:lang w:val="sr-Cyrl-CS"/>
        </w:rPr>
        <w:t>,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 91/19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0438">
        <w:rPr>
          <w:rFonts w:ascii="Times New Roman" w:hAnsi="Times New Roman"/>
          <w:sz w:val="24"/>
          <w:szCs w:val="24"/>
          <w:lang w:val="sr-Cyrl-RS"/>
        </w:rPr>
        <w:t>и 109/21</w:t>
      </w:r>
      <w:r w:rsidRPr="00E84612">
        <w:rPr>
          <w:rFonts w:ascii="Times New Roman" w:hAnsi="Times New Roman"/>
          <w:sz w:val="24"/>
          <w:szCs w:val="24"/>
          <w:lang w:val="sr-Cyrl-CS"/>
        </w:rPr>
        <w:t>) и Закона о банкама („Службени гласник РС”, бр. 107/05, 91/10 и 14/15). Продавац непокретности може бити и физичко лице, док извођач радова и добављач опреме мора бити предузетник или привредно друштво.</w:t>
      </w:r>
    </w:p>
    <w:p w14:paraId="2EE7EDA8" w14:textId="13F0E0F5" w:rsidR="00A143D2" w:rsidRPr="00E84612" w:rsidRDefault="003A0FB9" w:rsidP="005575B4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B4DA3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5B4DA3">
        <w:rPr>
          <w:rFonts w:ascii="Times New Roman" w:hAnsi="Times New Roman"/>
          <w:sz w:val="24"/>
          <w:szCs w:val="24"/>
          <w:lang w:val="sr-Cyrl-CS" w:eastAsia="sr-Latn-CS"/>
        </w:rPr>
        <w:t>роизводни</w:t>
      </w:r>
      <w:proofErr w:type="spellEnd"/>
      <w:r w:rsidRPr="005B4DA3">
        <w:rPr>
          <w:rFonts w:ascii="Times New Roman" w:hAnsi="Times New Roman"/>
          <w:sz w:val="24"/>
          <w:szCs w:val="24"/>
          <w:lang w:val="sr-Cyrl-CS" w:eastAsia="sr-Latn-CS"/>
        </w:rPr>
        <w:t xml:space="preserve"> простор или пословни простор који је у саставу производног простора, или простор за складиштење сопствених производа, сировина и репроматеријала не може бити купљен од другог привредног субјекта сем у изузетним случајевима када привредни субјект од кога се купује простор дужи временски период не обавља делатност у том простору, или се купује новоизграђени простор</w:t>
      </w:r>
      <w:r w:rsidRPr="005B4DA3">
        <w:rPr>
          <w:rFonts w:ascii="Times New Roman" w:hAnsi="Times New Roman"/>
          <w:sz w:val="24"/>
          <w:szCs w:val="24"/>
          <w:lang w:val="sr-Latn-RS" w:eastAsia="sr-Latn-CS"/>
        </w:rPr>
        <w:t>.</w:t>
      </w:r>
      <w:r w:rsidR="00A143D2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A06CCA7" w14:textId="4632A4C5" w:rsidR="00AD55C1" w:rsidRPr="00E84612" w:rsidRDefault="00CF2125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Подстицаји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који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додељују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основу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овог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рограма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представљају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наменска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бесповратна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средства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која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као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таква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изузета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принудне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наплате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>.</w:t>
      </w:r>
      <w:r w:rsidR="0086179B"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D55C1" w:rsidRPr="00E84612">
        <w:rPr>
          <w:rFonts w:ascii="Times New Roman" w:hAnsi="Times New Roman"/>
          <w:sz w:val="24"/>
          <w:szCs w:val="24"/>
          <w:lang w:val="sr-Cyrl-CS"/>
        </w:rPr>
        <w:t xml:space="preserve">Средства по овом програму се могу одобрити искључиво уколико се на основу расположивих информација може закључити да подносилац захтева и сва повезана лица имају добру пословну репутацију. </w:t>
      </w:r>
    </w:p>
    <w:p w14:paraId="5DC4D65E" w14:textId="5DF1361B" w:rsidR="008044AE" w:rsidRPr="00E84612" w:rsidRDefault="008044AE" w:rsidP="00CF2125">
      <w:pPr>
        <w:autoSpaceDE w:val="0"/>
        <w:autoSpaceDN w:val="0"/>
        <w:adjustRightInd w:val="0"/>
        <w:ind w:right="17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Средства Програма не могу се користити за набавку опреме превасходно намењене даљем изнајмљивању или опреме која ради на принципу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самоуслуживања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, као ни у сврху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шпекулативних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радњи.</w:t>
      </w:r>
    </w:p>
    <w:p w14:paraId="0C75BD9F" w14:textId="07F51F6C" w:rsidR="004A5713" w:rsidRPr="00E84612" w:rsidRDefault="008044AE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Средства п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о овом програму не могу </w:t>
      </w: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бити 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>употребљ</w:t>
      </w:r>
      <w:r w:rsidR="00F52A3F" w:rsidRPr="00E84612">
        <w:rPr>
          <w:rFonts w:ascii="Times New Roman" w:hAnsi="Times New Roman"/>
          <w:b/>
          <w:sz w:val="24"/>
          <w:szCs w:val="24"/>
          <w:lang w:val="sr-Cyrl-CS"/>
        </w:rPr>
        <w:t>ена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 ради обављања следећих делатности: </w:t>
      </w:r>
    </w:p>
    <w:p w14:paraId="363E9243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lastRenderedPageBreak/>
        <w:t>примарна пољопривредна производња;</w:t>
      </w:r>
    </w:p>
    <w:p w14:paraId="0E32D761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производња дуванских производа;</w:t>
      </w:r>
    </w:p>
    <w:p w14:paraId="4F7D5C49" w14:textId="29FB4A22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извођење грађевинских радова </w:t>
      </w:r>
      <w:r w:rsidR="003C4EBD" w:rsidRPr="00E84612">
        <w:rPr>
          <w:rFonts w:ascii="Times New Roman" w:hAnsi="Times New Roman"/>
          <w:sz w:val="24"/>
          <w:szCs w:val="24"/>
          <w:lang w:val="sr-Cyrl-CS"/>
        </w:rPr>
        <w:t>од стране привредних субјеката који не поседују своју грађевинску оперативу потребну за извођење радова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174A3144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саобраћај и транспорт;</w:t>
      </w:r>
    </w:p>
    <w:p w14:paraId="1450C1E4" w14:textId="6EB10CAA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сви облици т</w:t>
      </w:r>
      <w:r w:rsidR="00A9768B" w:rsidRPr="00E84612">
        <w:rPr>
          <w:rFonts w:ascii="Times New Roman" w:hAnsi="Times New Roman"/>
          <w:sz w:val="24"/>
          <w:szCs w:val="24"/>
          <w:lang w:val="sr-Cyrl-CS" w:eastAsia="en-GB"/>
        </w:rPr>
        <w:t>рговинске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делатности;</w:t>
      </w:r>
    </w:p>
    <w:p w14:paraId="792B068A" w14:textId="3563EA1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услужне делатности (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укључујући услуге смештаја као и консултантске, маркетиншке, рачуноводствене и услуге истраживања тржишта), осим рециклаже, рачунарског програмирања, </w:t>
      </w:r>
      <w:proofErr w:type="spellStart"/>
      <w:r w:rsidR="005A5BC7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5A5BC7">
        <w:rPr>
          <w:rFonts w:ascii="Times New Roman" w:hAnsi="Times New Roman"/>
          <w:sz w:val="24"/>
          <w:szCs w:val="24"/>
          <w:lang w:val="sr-Cyrl-CS"/>
        </w:rPr>
        <w:t xml:space="preserve"> послова када подносилац захтева поседује опрему и запошљава </w:t>
      </w:r>
      <w:proofErr w:type="spellStart"/>
      <w:r w:rsidR="005A5BC7">
        <w:rPr>
          <w:rFonts w:ascii="Times New Roman" w:hAnsi="Times New Roman"/>
          <w:sz w:val="24"/>
          <w:szCs w:val="24"/>
          <w:lang w:val="sr-Cyrl-CS"/>
        </w:rPr>
        <w:t>адекаватан</w:t>
      </w:r>
      <w:proofErr w:type="spellEnd"/>
      <w:r w:rsidR="005A5BC7">
        <w:rPr>
          <w:rFonts w:ascii="Times New Roman" w:hAnsi="Times New Roman"/>
          <w:sz w:val="24"/>
          <w:szCs w:val="24"/>
          <w:lang w:val="sr-Cyrl-CS"/>
        </w:rPr>
        <w:t xml:space="preserve"> број радника, као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и других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високотехнолошких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услуга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02A6DD9D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штампање и умножавање аудио и видео записа, осим штампарских услуга; </w:t>
      </w:r>
    </w:p>
    <w:p w14:paraId="56907EB7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организовање игара на срећу, лутрија и сличних делатности; </w:t>
      </w:r>
    </w:p>
    <w:p w14:paraId="005A128C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производња и продаја наоружања и војне опреме; </w:t>
      </w:r>
    </w:p>
    <w:p w14:paraId="1A8623BC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производња и промет нафте и деривата нафте; </w:t>
      </w:r>
    </w:p>
    <w:p w14:paraId="2715907B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производња челика и синтетичких влакана и вађење угља;</w:t>
      </w:r>
    </w:p>
    <w:p w14:paraId="015494D6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производња и промет свих производа или активности, које се према домаћим прописима или прихваћеним међународним споразумима, сматрају забрањеним.</w:t>
      </w:r>
    </w:p>
    <w:p w14:paraId="5BA35DBF" w14:textId="77777777" w:rsidR="00602600" w:rsidRPr="00352759" w:rsidRDefault="004E2562" w:rsidP="00602600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Изузетно, привредни субјекти који обављају делатност припреме и послуживања хране и пића, могу користити средства по овом програму, али само за набавку опреме за обављање делатности </w:t>
      </w:r>
      <w:r w:rsidR="00F52A3F" w:rsidRPr="00E84612">
        <w:rPr>
          <w:rFonts w:ascii="Times New Roman" w:hAnsi="Times New Roman"/>
          <w:sz w:val="24"/>
          <w:szCs w:val="24"/>
          <w:lang w:val="sr-Cyrl-CS"/>
        </w:rPr>
        <w:t>(</w:t>
      </w:r>
      <w:r w:rsidRPr="00E84612">
        <w:rPr>
          <w:rFonts w:ascii="Times New Roman" w:hAnsi="Times New Roman"/>
          <w:sz w:val="24"/>
          <w:szCs w:val="24"/>
          <w:lang w:val="sr-Cyrl-CS"/>
        </w:rPr>
        <w:t>искључујући ситан инвентар</w:t>
      </w:r>
      <w:r w:rsidR="00F52A3F" w:rsidRPr="00E84612">
        <w:rPr>
          <w:rFonts w:ascii="Times New Roman" w:hAnsi="Times New Roman"/>
          <w:sz w:val="24"/>
          <w:szCs w:val="24"/>
          <w:lang w:val="sr-Cyrl-CS"/>
        </w:rPr>
        <w:t>), као и за доставна возила за сопствене потребе (снабдевање и дистрибуција сопствених производа)</w:t>
      </w:r>
      <w:r w:rsidRPr="00E84612">
        <w:rPr>
          <w:rFonts w:ascii="Times New Roman" w:hAnsi="Times New Roman"/>
          <w:sz w:val="24"/>
          <w:szCs w:val="24"/>
          <w:lang w:val="sr-Cyrl-CS"/>
        </w:rPr>
        <w:t>.</w:t>
      </w:r>
      <w:r w:rsidR="006026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02600" w:rsidRPr="00352759">
        <w:rPr>
          <w:rFonts w:ascii="Times New Roman" w:hAnsi="Times New Roman"/>
          <w:sz w:val="24"/>
          <w:szCs w:val="24"/>
          <w:lang w:val="sr-Cyrl-CS"/>
        </w:rPr>
        <w:t>Такође, средства се могу користити и за машине и опрему за унапређење енергетске ефикасности и еколошких аспеката сопствене производње.</w:t>
      </w:r>
    </w:p>
    <w:p w14:paraId="24DE8CBE" w14:textId="0BF74310" w:rsidR="00B666A4" w:rsidRPr="00E84612" w:rsidRDefault="00B666A4" w:rsidP="00CF2125">
      <w:pPr>
        <w:ind w:right="17" w:firstLine="720"/>
        <w:jc w:val="both"/>
        <w:rPr>
          <w:rFonts w:ascii="Times New Roman" w:hAnsi="Times New Roman"/>
          <w:snapToGrid w:val="0"/>
          <w:sz w:val="24"/>
          <w:szCs w:val="24"/>
          <w:lang w:val="sr-Cyrl-CS" w:eastAsia="en-US"/>
        </w:rPr>
      </w:pPr>
      <w:r w:rsidRPr="00E84612">
        <w:rPr>
          <w:rFonts w:ascii="Times New Roman" w:hAnsi="Times New Roman"/>
          <w:snapToGrid w:val="0"/>
          <w:sz w:val="24"/>
          <w:szCs w:val="24"/>
          <w:lang w:val="sr-Cyrl-CS" w:eastAsia="en-US"/>
        </w:rPr>
        <w:t>Средства по овом програму не могу се користити ни за пројекте</w:t>
      </w:r>
      <w:r w:rsidR="00B50438">
        <w:rPr>
          <w:rFonts w:ascii="Times New Roman" w:hAnsi="Times New Roman"/>
          <w:snapToGrid w:val="0"/>
          <w:sz w:val="24"/>
          <w:szCs w:val="24"/>
          <w:lang w:val="sr-Cyrl-CS" w:eastAsia="en-US"/>
        </w:rPr>
        <w:t xml:space="preserve"> и активности</w:t>
      </w:r>
      <w:r w:rsidRPr="00E84612">
        <w:rPr>
          <w:rFonts w:ascii="Times New Roman" w:hAnsi="Times New Roman"/>
          <w:snapToGrid w:val="0"/>
          <w:sz w:val="24"/>
          <w:szCs w:val="24"/>
          <w:lang w:val="sr-Cyrl-CS" w:eastAsia="en-US"/>
        </w:rPr>
        <w:t xml:space="preserve"> привредних субјеката у другим делатностима, ако не доприносе остваривању специфичних циљева програма.</w:t>
      </w:r>
    </w:p>
    <w:p w14:paraId="2529635A" w14:textId="076C81A5" w:rsidR="00F52A3F" w:rsidRPr="00E84612" w:rsidRDefault="00F52A3F" w:rsidP="00CF2125">
      <w:pPr>
        <w:pStyle w:val="stil1tekst"/>
        <w:ind w:left="0" w:right="17" w:firstLine="720"/>
        <w:rPr>
          <w:lang w:val="sr-Cyrl-CS"/>
        </w:rPr>
      </w:pPr>
      <w:r w:rsidRPr="00E84612">
        <w:rPr>
          <w:lang w:val="sr-Cyrl-CS"/>
        </w:rPr>
        <w:t xml:space="preserve">Средства по овом програму не могу се користити за рефундирање трошкова у оквиру активности које су биле започете или завршене пре одлуке о додели бесповратних средстава у складу са Програмом. Изузетно, уколико привредни субјект, услед наметања услова од стране добављача и/или продавца, има обавезу претходне уплате аванса и/или депозита из сопствених средстава, уплата наведеног аванса и/или депозита је могућа у максималном износу до 10% вредности улагања према достављеној понуди, </w:t>
      </w:r>
      <w:proofErr w:type="spellStart"/>
      <w:r w:rsidRPr="00E84612">
        <w:rPr>
          <w:lang w:val="sr-Cyrl-CS"/>
        </w:rPr>
        <w:t>профактури</w:t>
      </w:r>
      <w:proofErr w:type="spellEnd"/>
      <w:r w:rsidRPr="00E84612">
        <w:rPr>
          <w:lang w:val="sr-Cyrl-CS"/>
        </w:rPr>
        <w:t>, предуговору или уговору, с тим да она представља сопствено учешће подносиоца захтева и не може бити предмет рефундирања.</w:t>
      </w:r>
    </w:p>
    <w:p w14:paraId="68B65475" w14:textId="77777777" w:rsidR="00B2141F" w:rsidRPr="00E84612" w:rsidRDefault="00B2141F" w:rsidP="00CF2125">
      <w:pPr>
        <w:pStyle w:val="stil1tekst"/>
        <w:ind w:left="0" w:right="17" w:firstLine="720"/>
        <w:rPr>
          <w:lang w:val="sr-Cyrl-CS"/>
        </w:rPr>
      </w:pPr>
    </w:p>
    <w:p w14:paraId="3F95D440" w14:textId="0347F249" w:rsidR="00B2141F" w:rsidRPr="00E84612" w:rsidRDefault="00B2141F" w:rsidP="00CF2125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>Додатне информације</w:t>
      </w:r>
    </w:p>
    <w:p w14:paraId="3680C606" w14:textId="2B193485" w:rsidR="00B2141F" w:rsidRDefault="00B2141F" w:rsidP="00B2141F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 случају набавке нове опреме, добављач опреме може бити само произвођач опреме или увозник/овлашћени дистрибутер те опреме.</w:t>
      </w:r>
      <w:r w:rsidR="001147D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Latn-CS"/>
        </w:rPr>
        <w:t>У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случају набавке половне опреме</w:t>
      </w:r>
      <w:r w:rsidRPr="00E84612">
        <w:rPr>
          <w:rFonts w:ascii="Times New Roman" w:hAnsi="Times New Roman"/>
          <w:sz w:val="24"/>
          <w:szCs w:val="24"/>
          <w:lang w:val="sr-Latn-CS"/>
        </w:rPr>
        <w:t>,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неопходно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доставити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власништву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Pr="00E8461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да је опрема плаћена у целости, картицу основних средстава власника опреме, процену судског вештака и изјаву власника да је спреман да је отуђи (уколико је продавац правно лице, овлашћено за промет/трговину дате половне опреме/возила, врши промет половне и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ремонтоване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опреме, може се прихватити понуда без процене овлашћеног судског вештака).</w:t>
      </w:r>
    </w:p>
    <w:p w14:paraId="6B80DCD1" w14:textId="49A43031" w:rsidR="00BC7E20" w:rsidRPr="00BC7E20" w:rsidRDefault="00BC7E20" w:rsidP="00B2141F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7E20">
        <w:rPr>
          <w:rFonts w:ascii="Times New Roman" w:hAnsi="Times New Roman"/>
          <w:sz w:val="24"/>
          <w:szCs w:val="24"/>
          <w:lang w:val="sr-Cyrl-CS"/>
        </w:rPr>
        <w:t xml:space="preserve">Уколико је у питању извођење радова, извођач радова треба да буде регистрован за ту делатност, да </w:t>
      </w:r>
      <w:r w:rsidRPr="00BC7E20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 и одговарајући број радника.</w:t>
      </w:r>
    </w:p>
    <w:p w14:paraId="5E3686C9" w14:textId="4B6F55DD" w:rsidR="003C6E61" w:rsidRDefault="00B2141F" w:rsidP="00BC7E20">
      <w:pPr>
        <w:pStyle w:val="Text1"/>
        <w:spacing w:after="0"/>
        <w:ind w:left="0" w:firstLine="720"/>
        <w:rPr>
          <w:szCs w:val="24"/>
          <w:lang w:val="sr-Cyrl-CS"/>
        </w:rPr>
      </w:pPr>
      <w:r w:rsidRPr="00E84612">
        <w:rPr>
          <w:szCs w:val="24"/>
          <w:lang w:val="sr-Cyrl-CS"/>
        </w:rPr>
        <w:t>Услов да привредни субјекти користе средства овог програма јесте да не обављају  производњу и промет било ког производа или активности, које се према домаћим прописима или међународним конвенцијама и споразумима, сматрају забрањеним, или ону делатност за коју није дозвољена додела државне помоћи.</w:t>
      </w:r>
    </w:p>
    <w:p w14:paraId="0A98A11B" w14:textId="77777777" w:rsidR="005B263F" w:rsidRPr="00E84612" w:rsidRDefault="005B263F" w:rsidP="00347144">
      <w:pPr>
        <w:pStyle w:val="stil1tekst"/>
        <w:ind w:left="0" w:right="17" w:firstLine="0"/>
        <w:rPr>
          <w:lang w:val="sr-Cyrl-CS"/>
        </w:rPr>
      </w:pPr>
    </w:p>
    <w:p w14:paraId="5AC4BAB2" w14:textId="77777777" w:rsidR="00CE4A3A" w:rsidRDefault="00CE4A3A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F348F54" w14:textId="0EFEA9CC" w:rsidR="00B63C8D" w:rsidRPr="00E84612" w:rsidRDefault="00B63C8D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ФИНАНСИЈСКИ ОКВИР </w:t>
      </w:r>
    </w:p>
    <w:p w14:paraId="3E6B532C" w14:textId="77777777" w:rsidR="00B63C8D" w:rsidRPr="00E84612" w:rsidRDefault="00B63C8D" w:rsidP="00CF2125">
      <w:pPr>
        <w:ind w:right="17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366287AA" w14:textId="6E8860EA" w:rsidR="00B63C8D" w:rsidRPr="00E84612" w:rsidRDefault="00602600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352759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који 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задовоље услове Програма могу остварити право на финансијску подршку у износу до 20% бесповратних средстава од вредности инвестиционог улагања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, односно до 30% бесповратних средстава за привредне субјекте који припадају четвртој групи развијености у складу са чланом </w:t>
      </w:r>
      <w:r w:rsidR="00B63C8D" w:rsidRPr="00E84612">
        <w:rPr>
          <w:rFonts w:ascii="Times New Roman" w:hAnsi="Times New Roman"/>
          <w:noProof/>
          <w:sz w:val="24"/>
          <w:szCs w:val="24"/>
          <w:lang w:val="sr-Cyrl-CS"/>
        </w:rPr>
        <w:t>11. Закона о регионалном развоју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РС”, бр. 51/09, 30/10 и 89/15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>-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>др. закон) и актом Владе којим се утврђује јединствена листа развијености региона и јединица локалне самоуправе.</w:t>
      </w:r>
      <w:r w:rsidR="00B63C8D" w:rsidRPr="00E84612">
        <w:rPr>
          <w:rFonts w:ascii="Times New Roman" w:hAnsi="Times New Roman"/>
          <w:noProof/>
          <w:sz w:val="24"/>
          <w:szCs w:val="24"/>
          <w:lang w:val="sr-Cyrl-CS"/>
        </w:rPr>
        <w:t xml:space="preserve"> П</w:t>
      </w:r>
      <w:proofErr w:type="spellStart"/>
      <w:r w:rsidR="00B63C8D" w:rsidRPr="00E84612">
        <w:rPr>
          <w:rFonts w:ascii="Times New Roman" w:hAnsi="Times New Roman"/>
          <w:sz w:val="24"/>
          <w:szCs w:val="24"/>
          <w:lang w:val="sr-Cyrl-CS"/>
        </w:rPr>
        <w:t>ривредни</w:t>
      </w:r>
      <w:proofErr w:type="spellEnd"/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 субјекти који припадају четвртој групи развијености су привредни субјекти из изразито недовољно развијених јединица локалне самоуправе који на наведеној територији имају седиште или на истој обављају пословање и имају регистрован огранак у периоду дужем од годину дана од дана подношења захтева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. Преостали износ вредности пројекта финансираће се из кредита Фонда</w:t>
      </w:r>
      <w:r w:rsidR="00115C9D" w:rsidRPr="00E84612">
        <w:rPr>
          <w:rFonts w:ascii="Times New Roman" w:hAnsi="Times New Roman"/>
          <w:sz w:val="24"/>
          <w:szCs w:val="24"/>
          <w:lang w:val="sr-Latn-RS" w:eastAsia="en-US"/>
        </w:rPr>
        <w:t xml:space="preserve">. </w:t>
      </w:r>
      <w:r w:rsidR="00115C9D" w:rsidRPr="00E84612">
        <w:rPr>
          <w:rFonts w:ascii="Times New Roman" w:hAnsi="Times New Roman"/>
          <w:noProof/>
          <w:sz w:val="24"/>
          <w:szCs w:val="24"/>
          <w:lang w:val="sr-Cyrl-CS"/>
        </w:rPr>
        <w:t>Уколико је вредност одобрених средстава мања од вредности траженог улагања, привредни субјекат ће, у случају да прихвати одлуку Фонда и решење Комисије, наведену разлику до пуне вредности инвестиције, обезбедити из сопствених средстава.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115C9D" w:rsidRPr="00E84612">
        <w:rPr>
          <w:rFonts w:ascii="Times New Roman" w:hAnsi="Times New Roman"/>
          <w:sz w:val="24"/>
          <w:szCs w:val="24"/>
          <w:lang w:val="sr-Cyrl-RS" w:eastAsia="en-US"/>
        </w:rPr>
        <w:t>У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чешће трајних обртних средстава у износу укупних средстава (кредит Фонда и бесповратна средства) може бити до </w:t>
      </w:r>
      <w:r w:rsidR="00115C9D" w:rsidRPr="00E84612">
        <w:rPr>
          <w:rFonts w:ascii="Times New Roman" w:hAnsi="Times New Roman"/>
          <w:sz w:val="24"/>
          <w:szCs w:val="24"/>
          <w:lang w:val="sr-Cyrl-CS" w:eastAsia="en-US"/>
        </w:rPr>
        <w:t>1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0%.</w:t>
      </w:r>
    </w:p>
    <w:p w14:paraId="7CFB65F0" w14:textId="77777777" w:rsidR="00B63C8D" w:rsidRPr="00E84612" w:rsidRDefault="00B63C8D" w:rsidP="00CF2125">
      <w:pPr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Износ бесповратних средстава не може бити мањи од 75.000,00 динара за предузетнике, односно 250.000,00 динара за правна лица, нити већи од 12.500.000,00 динара за све привредне субјекте. </w:t>
      </w:r>
    </w:p>
    <w:p w14:paraId="7BBD702B" w14:textId="77777777" w:rsidR="005760F1" w:rsidRDefault="00B63C8D" w:rsidP="005760F1">
      <w:pPr>
        <w:ind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Уколико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подносиоци захтева, за реализацију целокупне вредности пројекта имају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потребу за додатним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кредитним 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>средствима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,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разлику до пуне вредности пројекта могу да финансирају из додатног кредита Фонда.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У том случају, мења се процентуални однос бесповратних средстава и кредитних средстава у односу на укупно тражена средства, односно увећава се проценат кредитних средстава у укупно траженим средствима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.</w:t>
      </w:r>
      <w:r w:rsidR="00115C9D"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 </w:t>
      </w:r>
      <w:r w:rsidR="00115C9D" w:rsidRPr="00E84612">
        <w:rPr>
          <w:rFonts w:ascii="Times New Roman" w:hAnsi="Times New Roman"/>
          <w:sz w:val="24"/>
          <w:szCs w:val="24"/>
          <w:lang w:val="sr-Cyrl-CS"/>
        </w:rPr>
        <w:t>Такође, подносиоци захтева имају и могућност да део вредности пројекта финансирају сопственим средствима.</w:t>
      </w:r>
      <w:r w:rsidR="005760F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FC4E98B" w14:textId="1565AF67" w:rsidR="005B4DA3" w:rsidRDefault="00727B30" w:rsidP="005B4DA3">
      <w:pPr>
        <w:pStyle w:val="CommentText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Сви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>предузетници, микро, мала и средња правна лица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</w:t>
      </w:r>
      <w:r w:rsidRPr="00623189">
        <w:rPr>
          <w:rFonts w:ascii="Times New Roman" w:hAnsi="Times New Roman"/>
          <w:sz w:val="24"/>
          <w:szCs w:val="24"/>
          <w:lang w:val="sr-Cyrl-CS"/>
        </w:rPr>
        <w:t>испуњавају услове Програма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могу поднети захтев за финансирање </w:t>
      </w:r>
      <w:r w:rsidR="005B4DA3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</w:t>
      </w:r>
      <w:r w:rsidR="005B4DA3">
        <w:rPr>
          <w:rFonts w:ascii="Times New Roman" w:hAnsi="Times New Roman"/>
          <w:sz w:val="24"/>
          <w:szCs w:val="24"/>
          <w:lang w:val="sr-Cyrl-CS"/>
        </w:rPr>
        <w:t>до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2.500.000,00 динара, односно </w:t>
      </w:r>
      <w:r w:rsidR="005B4DA3" w:rsidRPr="00623189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3.750.000,00 динара за привредне субјекте који припадају четвртој групи развијености. </w:t>
      </w:r>
    </w:p>
    <w:p w14:paraId="59FFA549" w14:textId="43CFEF75" w:rsidR="005760F1" w:rsidRDefault="005B4DA3" w:rsidP="005B4DA3">
      <w:pPr>
        <w:ind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ривредни субјекти </w:t>
      </w:r>
      <w:r>
        <w:rPr>
          <w:rFonts w:ascii="Times New Roman" w:hAnsi="Times New Roman"/>
          <w:sz w:val="24"/>
          <w:szCs w:val="24"/>
          <w:lang w:val="sr-Cyrl-CS"/>
        </w:rPr>
        <w:t xml:space="preserve">могу поднети 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захтев за финансирање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преко 2.500.000,00 динара, односно </w:t>
      </w:r>
      <w:r w:rsidRPr="00623189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Pr="00623189">
        <w:rPr>
          <w:rFonts w:ascii="Times New Roman" w:hAnsi="Times New Roman"/>
          <w:sz w:val="24"/>
          <w:szCs w:val="24"/>
          <w:lang w:val="sr-Cyrl-CS"/>
        </w:rPr>
        <w:t>3.750.000,00 динара за привредне субјекте који припадају четвртој групи развијености</w:t>
      </w:r>
      <w:r w:rsidR="005760F1" w:rsidRPr="001919FE">
        <w:rPr>
          <w:rFonts w:ascii="Times New Roman" w:hAnsi="Times New Roman"/>
          <w:sz w:val="24"/>
          <w:szCs w:val="24"/>
          <w:lang w:val="sr-Cyrl-CS"/>
        </w:rPr>
        <w:t xml:space="preserve">, уколико испуњавају критеријуме </w:t>
      </w:r>
      <w:proofErr w:type="spellStart"/>
      <w:r w:rsidR="005760F1" w:rsidRPr="001919FE">
        <w:rPr>
          <w:rFonts w:ascii="Times New Roman" w:hAnsi="Times New Roman"/>
          <w:sz w:val="24"/>
          <w:szCs w:val="24"/>
          <w:lang w:val="sr-Cyrl-CS"/>
        </w:rPr>
        <w:t>брзорастућег</w:t>
      </w:r>
      <w:proofErr w:type="spellEnd"/>
      <w:r w:rsidR="005760F1" w:rsidRPr="001919FE">
        <w:rPr>
          <w:rFonts w:ascii="Times New Roman" w:hAnsi="Times New Roman"/>
          <w:sz w:val="24"/>
          <w:szCs w:val="24"/>
          <w:lang w:val="sr-Cyrl-CS"/>
        </w:rPr>
        <w:t xml:space="preserve"> развоја или послују стабилно.</w:t>
      </w:r>
    </w:p>
    <w:p w14:paraId="655118DF" w14:textId="09400FD6" w:rsidR="00E66922" w:rsidRPr="00E84612" w:rsidRDefault="00E66922" w:rsidP="005760F1">
      <w:pPr>
        <w:ind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 средња правна лица могуће је одобрити максимално </w:t>
      </w:r>
      <w:r w:rsidR="005B4DA3" w:rsidRPr="005B4DA3">
        <w:rPr>
          <w:rFonts w:ascii="Times New Roman" w:hAnsi="Times New Roman"/>
          <w:sz w:val="24"/>
          <w:szCs w:val="24"/>
          <w:lang w:val="sr-Latn-RS"/>
        </w:rPr>
        <w:t>3</w:t>
      </w:r>
      <w:r w:rsidRPr="005B4DA3">
        <w:rPr>
          <w:rFonts w:ascii="Times New Roman" w:hAnsi="Times New Roman"/>
          <w:sz w:val="24"/>
          <w:szCs w:val="24"/>
          <w:lang w:val="sr-Cyrl-CS"/>
        </w:rPr>
        <w:t>0%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укупно планираних бесповратних средстава по овом програму.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4DF355FF" w14:textId="5C4B0EC2" w:rsidR="00E66922" w:rsidRPr="00E84612" w:rsidRDefault="00E66922" w:rsidP="00E66922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Средства из овог програма могу бити искоришћена и за исплату средстава на основу оцењених и одобрених захтева привредних субјеката, поднетих до 31. децембра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у складу са Уредбом о утврђивању Програма подстицања предузетништва кроз развојне пројекте у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 („Службени гласник РС”, бр</w:t>
      </w:r>
      <w:r w:rsidR="00ED1960">
        <w:rPr>
          <w:rFonts w:ascii="Times New Roman" w:hAnsi="Times New Roman"/>
          <w:sz w:val="24"/>
          <w:szCs w:val="24"/>
          <w:lang w:val="sr-Cyrl-CS"/>
        </w:rPr>
        <w:t>.</w:t>
      </w:r>
      <w:r w:rsidR="005760F1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E84612">
        <w:rPr>
          <w:rFonts w:ascii="Times New Roman" w:hAnsi="Times New Roman"/>
          <w:sz w:val="24"/>
          <w:szCs w:val="24"/>
          <w:lang w:val="sr-Cyrl-CS"/>
        </w:rPr>
        <w:t>/</w:t>
      </w:r>
      <w:r w:rsidR="005760F1" w:rsidRPr="00ED1960">
        <w:rPr>
          <w:rFonts w:ascii="Times New Roman" w:hAnsi="Times New Roman"/>
          <w:sz w:val="24"/>
          <w:szCs w:val="24"/>
          <w:lang w:val="sr-Cyrl-CS"/>
        </w:rPr>
        <w:t>2</w:t>
      </w:r>
      <w:r w:rsidR="00ED1960" w:rsidRPr="00ED1960">
        <w:rPr>
          <w:rFonts w:ascii="Times New Roman" w:hAnsi="Times New Roman"/>
          <w:sz w:val="24"/>
          <w:szCs w:val="24"/>
          <w:lang w:val="sr-Cyrl-CS"/>
        </w:rPr>
        <w:t xml:space="preserve">1 </w:t>
      </w:r>
      <w:r w:rsidR="00ED1960" w:rsidRPr="00B20045">
        <w:rPr>
          <w:rFonts w:ascii="Times New Roman" w:hAnsi="Times New Roman"/>
          <w:sz w:val="24"/>
          <w:szCs w:val="24"/>
          <w:lang w:val="sr-Cyrl-RS"/>
        </w:rPr>
        <w:t>и 44/21</w:t>
      </w:r>
      <w:r w:rsidRPr="00E84612">
        <w:rPr>
          <w:rFonts w:ascii="Times New Roman" w:hAnsi="Times New Roman"/>
          <w:sz w:val="24"/>
          <w:szCs w:val="24"/>
          <w:lang w:val="sr-Cyrl-CS"/>
        </w:rPr>
        <w:t>).</w:t>
      </w:r>
    </w:p>
    <w:p w14:paraId="104F5076" w14:textId="77777777" w:rsidR="00B63C8D" w:rsidRPr="00E84612" w:rsidRDefault="00B63C8D" w:rsidP="00125DDD">
      <w:p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DCE8AC5" w14:textId="7777777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Финансирање привредних субјеката који испуњавају критеријуме </w:t>
      </w:r>
      <w:proofErr w:type="spellStart"/>
      <w:r w:rsidRPr="00E84612">
        <w:rPr>
          <w:rFonts w:ascii="Times New Roman" w:hAnsi="Times New Roman"/>
          <w:b/>
          <w:sz w:val="24"/>
          <w:szCs w:val="24"/>
          <w:lang w:val="sr-Cyrl-CS"/>
        </w:rPr>
        <w:t>брзорастућег</w:t>
      </w:r>
      <w:proofErr w:type="spellEnd"/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 развоја:</w:t>
      </w:r>
    </w:p>
    <w:p w14:paraId="07AE817C" w14:textId="7777777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CAA2453" w14:textId="43F383E9" w:rsidR="00B63C8D" w:rsidRPr="00E84612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Предузетници, микро, мала</w:t>
      </w:r>
      <w:r w:rsidR="00ED1960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средња правна лица могу поднети захтев за финансирање </w:t>
      </w:r>
      <w:r w:rsidR="005B4DA3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преко 2.500.000,00 динара, односно </w:t>
      </w:r>
      <w:r w:rsidR="005B4DA3" w:rsidRPr="00623189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3.750.000,00 динара </w:t>
      </w:r>
      <w:r w:rsidR="005B4DA3">
        <w:rPr>
          <w:rFonts w:ascii="Times New Roman" w:hAnsi="Times New Roman"/>
          <w:sz w:val="24"/>
          <w:szCs w:val="24"/>
          <w:lang w:val="sr-Cyrl-CS"/>
        </w:rPr>
        <w:t>у случају да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припадају четвртој групи развијености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, уколико задовољавају следеће критеријуме за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брзорастуће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привредне субјекте:</w:t>
      </w:r>
    </w:p>
    <w:p w14:paraId="3640596C" w14:textId="4A8C461A" w:rsidR="00B63C8D" w:rsidRPr="00E84612" w:rsidRDefault="00B63C8D" w:rsidP="00CF2125">
      <w:pPr>
        <w:pStyle w:val="ListParagraph"/>
        <w:numPr>
          <w:ilvl w:val="0"/>
          <w:numId w:val="14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CS"/>
        </w:rPr>
        <w:t>2</w:t>
      </w:r>
      <w:r w:rsidR="00ED1960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годину, да су на дан 31. децембар 201</w:t>
      </w:r>
      <w:r w:rsidR="00ED1960">
        <w:rPr>
          <w:rFonts w:ascii="Times New Roman" w:hAnsi="Times New Roman"/>
          <w:sz w:val="24"/>
          <w:szCs w:val="24"/>
          <w:lang w:val="sr-Cyrl-CS"/>
        </w:rPr>
        <w:t>7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године имали најмање </w:t>
      </w:r>
      <w:r w:rsidR="00ED1960">
        <w:rPr>
          <w:rFonts w:ascii="Times New Roman" w:hAnsi="Times New Roman"/>
          <w:sz w:val="24"/>
          <w:szCs w:val="24"/>
          <w:lang w:val="sr-Cyrl-CS"/>
        </w:rPr>
        <w:t>десет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B4DA3">
        <w:rPr>
          <w:rFonts w:ascii="Times New Roman" w:hAnsi="Times New Roman"/>
          <w:sz w:val="24"/>
          <w:szCs w:val="24"/>
          <w:lang w:val="sr-Cyrl-CS"/>
        </w:rPr>
        <w:t>(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запослених на </w:t>
      </w:r>
      <w:r w:rsidRPr="00E84612">
        <w:rPr>
          <w:rFonts w:ascii="Times New Roman" w:hAnsi="Times New Roman"/>
          <w:sz w:val="24"/>
          <w:szCs w:val="24"/>
          <w:lang w:val="sr-Cyrl-CS"/>
        </w:rPr>
        <w:lastRenderedPageBreak/>
        <w:t>одређено или неодређено време и да су у периоду од 201</w:t>
      </w:r>
      <w:r w:rsidR="00ED1960">
        <w:rPr>
          <w:rFonts w:ascii="Times New Roman" w:hAnsi="Times New Roman"/>
          <w:sz w:val="24"/>
          <w:szCs w:val="24"/>
          <w:lang w:val="sr-Cyrl-RS"/>
        </w:rPr>
        <w:t>7</w:t>
      </w:r>
      <w:r w:rsidRPr="00E84612">
        <w:rPr>
          <w:rFonts w:ascii="Times New Roman" w:hAnsi="Times New Roman"/>
          <w:sz w:val="24"/>
          <w:szCs w:val="24"/>
          <w:lang w:val="sr-Cyrl-CS"/>
        </w:rPr>
        <w:t>. до 20</w:t>
      </w:r>
      <w:r w:rsidR="00ED1960">
        <w:rPr>
          <w:rFonts w:ascii="Times New Roman" w:hAnsi="Times New Roman"/>
          <w:sz w:val="24"/>
          <w:szCs w:val="24"/>
          <w:lang w:val="sr-Cyrl-RS"/>
        </w:rPr>
        <w:t>20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остварили просечан годишњи раст прихода од редовне делатности/пословних прихода или просечан годишњи раст запослених од минимум 20%;</w:t>
      </w:r>
    </w:p>
    <w:p w14:paraId="5DB352D5" w14:textId="6C8AB74F" w:rsidR="00B63C8D" w:rsidRPr="00E84612" w:rsidRDefault="00B63C8D" w:rsidP="00CF2125">
      <w:pPr>
        <w:pStyle w:val="ListParagraph"/>
        <w:numPr>
          <w:ilvl w:val="0"/>
          <w:numId w:val="14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након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годину, да су на дан 31. децембар 201</w:t>
      </w:r>
      <w:r w:rsidR="00ED1960">
        <w:rPr>
          <w:rFonts w:ascii="Times New Roman" w:hAnsi="Times New Roman"/>
          <w:sz w:val="24"/>
          <w:szCs w:val="24"/>
          <w:lang w:val="sr-Cyrl-RS"/>
        </w:rPr>
        <w:t>8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године имали најмање </w:t>
      </w:r>
      <w:r w:rsidR="00ED1960" w:rsidRPr="005B4DA3">
        <w:rPr>
          <w:rFonts w:ascii="Times New Roman" w:hAnsi="Times New Roman"/>
          <w:sz w:val="24"/>
          <w:szCs w:val="24"/>
          <w:lang w:val="sr-Cyrl-CS"/>
        </w:rPr>
        <w:t xml:space="preserve">десет </w:t>
      </w:r>
      <w:r w:rsidRPr="00E84612">
        <w:rPr>
          <w:rFonts w:ascii="Times New Roman" w:hAnsi="Times New Roman"/>
          <w:sz w:val="24"/>
          <w:szCs w:val="24"/>
          <w:lang w:val="sr-Cyrl-CS"/>
        </w:rPr>
        <w:t>запослених на одређено или неодређено време и да су у периоду од 201</w:t>
      </w:r>
      <w:r w:rsidR="00ED1960">
        <w:rPr>
          <w:rFonts w:ascii="Times New Roman" w:hAnsi="Times New Roman"/>
          <w:sz w:val="24"/>
          <w:szCs w:val="24"/>
          <w:lang w:val="sr-Cyrl-RS"/>
        </w:rPr>
        <w:t>8</w:t>
      </w:r>
      <w:r w:rsidRPr="00E84612">
        <w:rPr>
          <w:rFonts w:ascii="Times New Roman" w:hAnsi="Times New Roman"/>
          <w:sz w:val="24"/>
          <w:szCs w:val="24"/>
          <w:lang w:val="sr-Cyrl-CS"/>
        </w:rPr>
        <w:t>. до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остварили просечан годишњи раст прихода од редовне делатности/пословних прихода или просечан годишњи раст запослених од минимум 20%.</w:t>
      </w:r>
    </w:p>
    <w:p w14:paraId="437DA3F9" w14:textId="38D6D742" w:rsidR="00B63C8D" w:rsidRPr="00352759" w:rsidRDefault="00B63C8D" w:rsidP="0035275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Услов за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брзорастући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развој је задовољен уколико су утврђени подаци за приход од редовне делатности/пословни приход или број запослених у 20</w:t>
      </w:r>
      <w:r w:rsidR="00ED1960">
        <w:rPr>
          <w:rFonts w:ascii="Times New Roman" w:hAnsi="Times New Roman"/>
          <w:sz w:val="24"/>
          <w:szCs w:val="24"/>
          <w:lang w:val="sr-Cyrl-RS"/>
        </w:rPr>
        <w:t>20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 најмање 1,728 пута већи него у 201</w:t>
      </w:r>
      <w:r w:rsidR="00ED1960">
        <w:rPr>
          <w:rFonts w:ascii="Times New Roman" w:hAnsi="Times New Roman"/>
          <w:sz w:val="24"/>
          <w:szCs w:val="24"/>
          <w:lang w:val="sr-Cyrl-RS"/>
        </w:rPr>
        <w:t>7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години, односно уколико су утврђени подаци за приход од редовне делатности/пословни приход или број запослених у 20</w:t>
      </w:r>
      <w:r w:rsidR="005760F1">
        <w:rPr>
          <w:rFonts w:ascii="Times New Roman" w:hAnsi="Times New Roman"/>
          <w:sz w:val="24"/>
          <w:szCs w:val="24"/>
          <w:lang w:val="sr-Cyrl-RS"/>
        </w:rPr>
        <w:t>2</w:t>
      </w:r>
      <w:r w:rsidR="00ED1960">
        <w:rPr>
          <w:rFonts w:ascii="Times New Roman" w:hAnsi="Times New Roman"/>
          <w:sz w:val="24"/>
          <w:szCs w:val="24"/>
          <w:lang w:val="sr-Cyrl-R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 најмање 1,728 пута већи него у 201</w:t>
      </w:r>
      <w:r w:rsidR="00ED1960">
        <w:rPr>
          <w:rFonts w:ascii="Times New Roman" w:hAnsi="Times New Roman"/>
          <w:sz w:val="24"/>
          <w:szCs w:val="24"/>
          <w:lang w:val="sr-Cyrl-RS"/>
        </w:rPr>
        <w:t>8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години.</w:t>
      </w:r>
      <w:r w:rsidR="005760F1">
        <w:rPr>
          <w:rFonts w:ascii="Times New Roman" w:hAnsi="Times New Roman"/>
          <w:sz w:val="24"/>
          <w:szCs w:val="24"/>
          <w:lang w:val="sr-Cyrl-CS"/>
        </w:rPr>
        <w:t xml:space="preserve"> Поред наведеног услова, оба параметра морају исказивати раст у посматраним годинама.</w:t>
      </w:r>
    </w:p>
    <w:p w14:paraId="0DEF7A8A" w14:textId="48C22210" w:rsidR="005B263F" w:rsidRDefault="00B63C8D" w:rsidP="00727B30">
      <w:pPr>
        <w:pStyle w:val="CommentText"/>
        <w:ind w:firstLine="709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Предузетници, микро, мала и средња правна лица могу поднети захтев за 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 xml:space="preserve"> финансирање </w:t>
      </w:r>
      <w:r w:rsidR="00D32D74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</w:t>
      </w:r>
      <w:r w:rsidR="00C67E81">
        <w:rPr>
          <w:rFonts w:ascii="Times New Roman" w:hAnsi="Times New Roman"/>
          <w:sz w:val="24"/>
          <w:szCs w:val="24"/>
          <w:lang w:val="sr-Cyrl-CS"/>
        </w:rPr>
        <w:t>преко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6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 xml:space="preserve">00.000,00 динара, односно </w:t>
      </w:r>
      <w:r w:rsidR="00C67E81">
        <w:rPr>
          <w:rFonts w:ascii="Times New Roman" w:hAnsi="Times New Roman"/>
          <w:sz w:val="24"/>
          <w:szCs w:val="24"/>
          <w:lang w:val="sr-Cyrl-RS"/>
        </w:rPr>
        <w:t>преко</w:t>
      </w:r>
      <w:r w:rsidR="00D32D74" w:rsidRPr="006231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9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00</w:t>
      </w:r>
      <w:r w:rsidR="00D32D74" w:rsidRPr="00623189">
        <w:rPr>
          <w:rFonts w:ascii="Times New Roman" w:hAnsi="Times New Roman"/>
          <w:sz w:val="24"/>
          <w:szCs w:val="24"/>
          <w:lang w:val="sr-Cyrl-CS"/>
        </w:rPr>
        <w:t>0.000,00 динара за привредне субјекте који припадају четвртој групи развијености</w:t>
      </w:r>
      <w:r w:rsidR="00C642E5">
        <w:rPr>
          <w:rFonts w:ascii="Times New Roman" w:hAnsi="Times New Roman"/>
          <w:sz w:val="24"/>
          <w:szCs w:val="24"/>
          <w:lang w:val="sr-Latn-RS"/>
        </w:rPr>
        <w:t>,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уколико, поред горе наведеног услова, имају најмање 35 (за средњ</w:t>
      </w:r>
      <w:r w:rsidRPr="009D7EF5">
        <w:rPr>
          <w:rFonts w:ascii="Times New Roman" w:hAnsi="Times New Roman"/>
          <w:sz w:val="24"/>
          <w:szCs w:val="24"/>
          <w:lang w:val="sr-Cyrl-CS" w:eastAsia="en-GB"/>
        </w:rPr>
        <w:t>е правно лице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50) запослених на одређено или неодређено време на дан 31. децембар 20</w:t>
      </w:r>
      <w:r w:rsidR="005760F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године.</w:t>
      </w:r>
    </w:p>
    <w:p w14:paraId="3BA767CB" w14:textId="54061144" w:rsidR="005B4DA3" w:rsidRPr="005B4DA3" w:rsidRDefault="005B4DA3" w:rsidP="005B4DA3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5B4DA3">
        <w:rPr>
          <w:rFonts w:ascii="Times New Roman" w:hAnsi="Times New Roman"/>
          <w:sz w:val="24"/>
          <w:szCs w:val="24"/>
          <w:lang w:val="sr-Cyrl-CS"/>
        </w:rPr>
        <w:t xml:space="preserve">Максималан износ бесповратних средстава који може бити одобрен привредним субјектима који испуњавају критеријуме </w:t>
      </w:r>
      <w:proofErr w:type="spellStart"/>
      <w:r w:rsidRPr="005B4DA3">
        <w:rPr>
          <w:rFonts w:ascii="Times New Roman" w:hAnsi="Times New Roman"/>
          <w:sz w:val="24"/>
          <w:szCs w:val="24"/>
          <w:lang w:val="sr-Cyrl-CS"/>
        </w:rPr>
        <w:t>брзорастућег</w:t>
      </w:r>
      <w:proofErr w:type="spellEnd"/>
      <w:r w:rsidRPr="005B4DA3">
        <w:rPr>
          <w:rFonts w:ascii="Times New Roman" w:hAnsi="Times New Roman"/>
          <w:sz w:val="24"/>
          <w:szCs w:val="24"/>
          <w:lang w:val="sr-Cyrl-CS"/>
        </w:rPr>
        <w:t xml:space="preserve"> развоја износи 12.500.000,00 динара.</w:t>
      </w:r>
    </w:p>
    <w:p w14:paraId="2CCF0FD9" w14:textId="77777777" w:rsidR="005B263F" w:rsidRPr="00E84612" w:rsidRDefault="005B263F" w:rsidP="00CF2125">
      <w:p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p w14:paraId="7C3F8FDB" w14:textId="454139D9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Финансирање привредних субјеката који послују стабилно:</w:t>
      </w:r>
    </w:p>
    <w:p w14:paraId="2D7ECCA1" w14:textId="7777777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47D10EE" w14:textId="14F23C09" w:rsidR="00B63C8D" w:rsidRPr="00E84612" w:rsidRDefault="00B63C8D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Предузетници, микро, мала</w:t>
      </w:r>
      <w:r w:rsidR="00ED1960">
        <w:rPr>
          <w:rFonts w:ascii="Times New Roman" w:hAnsi="Times New Roman"/>
          <w:sz w:val="24"/>
          <w:szCs w:val="24"/>
          <w:lang w:val="sr-Cyrl-CS" w:eastAsia="en-GB"/>
        </w:rPr>
        <w:t xml:space="preserve"> и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средња правна лица могу поднети захтев за финансирање </w:t>
      </w:r>
      <w:r w:rsidR="005B4DA3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преко 2.500.000,00 динара, односно </w:t>
      </w:r>
      <w:r w:rsidR="005B4DA3" w:rsidRPr="00623189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3.750.000,00 динара </w:t>
      </w:r>
      <w:r w:rsidR="005B4DA3">
        <w:rPr>
          <w:rFonts w:ascii="Times New Roman" w:hAnsi="Times New Roman"/>
          <w:sz w:val="24"/>
          <w:szCs w:val="24"/>
          <w:lang w:val="sr-Cyrl-CS"/>
        </w:rPr>
        <w:t>у случају да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припадају четвртој групи развијености</w:t>
      </w:r>
      <w:r w:rsidR="005B4DA3">
        <w:rPr>
          <w:rFonts w:ascii="Times New Roman" w:hAnsi="Times New Roman"/>
          <w:sz w:val="24"/>
          <w:szCs w:val="24"/>
          <w:lang w:val="sr-Cyrl-CS"/>
        </w:rPr>
        <w:t>,</w:t>
      </w:r>
      <w:r w:rsidR="00727B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уколико задовољавају следеће критеријуме</w:t>
      </w:r>
      <w:r w:rsidR="005B4DA3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5B4DA3">
        <w:rPr>
          <w:rFonts w:ascii="Times New Roman" w:hAnsi="Times New Roman"/>
          <w:sz w:val="24"/>
          <w:szCs w:val="24"/>
          <w:lang w:val="sr-Cyrl-CS"/>
        </w:rPr>
        <w:t>за стабилно пословање</w:t>
      </w:r>
      <w:r w:rsidR="005B4DA3" w:rsidRPr="001919FE">
        <w:rPr>
          <w:rFonts w:ascii="Times New Roman" w:hAnsi="Times New Roman"/>
          <w:sz w:val="24"/>
          <w:szCs w:val="24"/>
          <w:lang w:val="sr-Cyrl-CS"/>
        </w:rPr>
        <w:t>:</w:t>
      </w:r>
    </w:p>
    <w:p w14:paraId="7CFF6F7F" w14:textId="71765EFD" w:rsidR="00B63C8D" w:rsidRPr="00E84612" w:rsidRDefault="00B63C8D" w:rsidP="00CF2125">
      <w:pPr>
        <w:numPr>
          <w:ilvl w:val="0"/>
          <w:numId w:val="15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до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годину да су на дан 31. децембар 201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7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десет запослених на одређено или неодређено време и да су у периоду од 201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7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до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20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забележили стабилан раст прихода од редовне делатности/пословних прихода и броја запослених;</w:t>
      </w:r>
    </w:p>
    <w:p w14:paraId="6E6550D9" w14:textId="45FAD14D" w:rsidR="00B63C8D" w:rsidRPr="00E84612" w:rsidRDefault="00B63C8D" w:rsidP="00CF2125">
      <w:pPr>
        <w:numPr>
          <w:ilvl w:val="0"/>
          <w:numId w:val="15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након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годину, да су на дан 31. децембар 201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десет запослених на одређено или неодређено време и да су у периоду од 201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до 20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21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забележили стабилан раст прихода од редовне делатности/пословних прихода и броја запослених.</w:t>
      </w:r>
    </w:p>
    <w:p w14:paraId="3FDB7C75" w14:textId="5D17F0AF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Предузетници, микро, мала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>,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средња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 xml:space="preserve"> и велика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правна лица могу поднети захтев за 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финансирање </w:t>
      </w:r>
      <w:r w:rsidR="00C642E5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</w:t>
      </w:r>
      <w:r w:rsidR="00C67E81">
        <w:rPr>
          <w:rFonts w:ascii="Times New Roman" w:hAnsi="Times New Roman"/>
          <w:sz w:val="24"/>
          <w:szCs w:val="24"/>
          <w:lang w:val="sr-Cyrl-CS"/>
        </w:rPr>
        <w:t>преко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6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</w:t>
      </w:r>
      <w:r w:rsidR="00C67E81">
        <w:rPr>
          <w:rFonts w:ascii="Times New Roman" w:hAnsi="Times New Roman"/>
          <w:sz w:val="24"/>
          <w:szCs w:val="24"/>
          <w:lang w:val="sr-Cyrl-CS"/>
        </w:rPr>
        <w:t>00.000,00 динара, односно преко</w:t>
      </w:r>
      <w:bookmarkStart w:id="0" w:name="_GoBack"/>
      <w:bookmarkEnd w:id="0"/>
      <w:r w:rsidR="00C642E5" w:rsidRPr="006231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9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00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>0.000,00 динара за привредне субјекте који припадају четвртој групи развијености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уколико, поред горе наведених услова, имају најмање </w:t>
      </w:r>
      <w:r w:rsidR="00CE69A8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35 </w:t>
      </w:r>
      <w:r w:rsidR="00CE69A8" w:rsidRPr="00E84612">
        <w:rPr>
          <w:rFonts w:ascii="Times New Roman" w:hAnsi="Times New Roman"/>
          <w:sz w:val="24"/>
          <w:szCs w:val="24"/>
          <w:lang w:val="sr-Cyrl-CS"/>
        </w:rPr>
        <w:t>(</w:t>
      </w:r>
      <w:r w:rsidR="00CE69A8" w:rsidRPr="00E84612">
        <w:rPr>
          <w:rFonts w:ascii="Times New Roman" w:hAnsi="Times New Roman"/>
          <w:sz w:val="24"/>
          <w:szCs w:val="24"/>
          <w:lang w:val="sr-Cyrl-CS" w:eastAsia="en-GB"/>
        </w:rPr>
        <w:t>за средње правно лице 50</w:t>
      </w:r>
      <w:r w:rsidR="00CE69A8" w:rsidRPr="00E84612">
        <w:rPr>
          <w:rFonts w:ascii="Times New Roman" w:hAnsi="Times New Roman"/>
          <w:sz w:val="24"/>
          <w:szCs w:val="24"/>
          <w:lang w:val="sr-Cyrl-CS"/>
        </w:rPr>
        <w:t>)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запослених на одређено или неодређено време на дан 31. децембар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године.</w:t>
      </w:r>
    </w:p>
    <w:p w14:paraId="197A96FA" w14:textId="10FEEF45" w:rsidR="00CE4A3A" w:rsidRPr="001919FE" w:rsidRDefault="00E075F5" w:rsidP="00E075F5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919FE">
        <w:rPr>
          <w:rFonts w:ascii="Times New Roman" w:hAnsi="Times New Roman"/>
          <w:sz w:val="24"/>
          <w:szCs w:val="24"/>
          <w:lang w:val="sr-Cyrl-CS"/>
        </w:rPr>
        <w:t>Максималан износ бесповратних средстава који може бити одобрен привредним субјекти</w:t>
      </w:r>
      <w:r>
        <w:rPr>
          <w:rFonts w:ascii="Times New Roman" w:hAnsi="Times New Roman"/>
          <w:sz w:val="24"/>
          <w:szCs w:val="24"/>
          <w:lang w:val="sr-Cyrl-CS"/>
        </w:rPr>
        <w:t>ма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који послују стабилно</w:t>
      </w:r>
      <w:r w:rsidR="00C642E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C642E5">
        <w:rPr>
          <w:rFonts w:ascii="Times New Roman" w:hAnsi="Times New Roman"/>
          <w:sz w:val="24"/>
          <w:szCs w:val="24"/>
          <w:lang w:val="sr-Cyrl-RS"/>
        </w:rPr>
        <w:t>без обзира на степен развијености општине којој припадају,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износи 10.000.000,00 динара. </w:t>
      </w:r>
    </w:p>
    <w:p w14:paraId="0A5A983E" w14:textId="7AAD963B" w:rsidR="00D35082" w:rsidRDefault="00D35082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1B6FA9B" w14:textId="08CF530A" w:rsidR="005B4DA3" w:rsidRPr="005B4DA3" w:rsidRDefault="005B4DA3" w:rsidP="005B4DA3">
      <w:pPr>
        <w:pStyle w:val="ListParagraph"/>
        <w:ind w:left="0" w:firstLine="708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 w:rsidRPr="005B4DA3">
        <w:rPr>
          <w:rFonts w:ascii="Times New Roman" w:hAnsi="Times New Roman"/>
          <w:b/>
          <w:sz w:val="24"/>
          <w:szCs w:val="24"/>
          <w:lang w:val="sr-Cyrl-CS"/>
        </w:rPr>
        <w:t xml:space="preserve">Финансирање привредних субјеката који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диверсификују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постојећ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  <w:lang w:val="sr-Cyrl-RS"/>
        </w:rPr>
        <w:t>у делатност или</w:t>
      </w:r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производни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програм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3B8CB53" w14:textId="77777777" w:rsidR="005B4DA3" w:rsidRPr="00BB0F40" w:rsidRDefault="005B4DA3" w:rsidP="005B4DA3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</w:p>
    <w:p w14:paraId="535CFFC6" w14:textId="368D79C4" w:rsidR="005B4DA3" w:rsidRPr="00D40C07" w:rsidRDefault="005B4DA3" w:rsidP="005B4DA3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1919FE">
        <w:rPr>
          <w:rFonts w:ascii="Times New Roman" w:hAnsi="Times New Roman"/>
          <w:sz w:val="24"/>
          <w:szCs w:val="24"/>
          <w:lang w:val="sr-Cyrl-CS"/>
        </w:rPr>
        <w:t>Предузетници, микро, мала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средња правна лица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могу поднети захтев за 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финансирање </w:t>
      </w:r>
      <w:r>
        <w:rPr>
          <w:rFonts w:ascii="Times New Roman" w:hAnsi="Times New Roman"/>
          <w:sz w:val="24"/>
          <w:szCs w:val="24"/>
          <w:lang w:val="sr-Cyrl-CS"/>
        </w:rPr>
        <w:t>пројеката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кој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се однос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Pr="009B4E34">
        <w:rPr>
          <w:rFonts w:ascii="Times New Roman" w:hAnsi="Times New Roman"/>
          <w:sz w:val="24"/>
          <w:szCs w:val="24"/>
          <w:lang w:val="sr-Cyrl-CS"/>
        </w:rPr>
        <w:t xml:space="preserve">делатност </w:t>
      </w:r>
      <w:r w:rsidRPr="009B4E34">
        <w:rPr>
          <w:rFonts w:ascii="Times New Roman" w:hAnsi="Times New Roman"/>
          <w:sz w:val="24"/>
          <w:szCs w:val="24"/>
          <w:lang w:val="sr-Cyrl-RS"/>
        </w:rPr>
        <w:t>коју до сада нису обављали</w:t>
      </w:r>
      <w:r w:rsidRPr="009B4E34">
        <w:rPr>
          <w:rFonts w:ascii="Times New Roman" w:hAnsi="Times New Roman"/>
          <w:sz w:val="24"/>
          <w:szCs w:val="24"/>
          <w:lang w:val="sr-Cyrl-CS"/>
        </w:rPr>
        <w:t>,</w:t>
      </w:r>
      <w:r w:rsidR="00727B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CD8">
        <w:rPr>
          <w:rFonts w:ascii="Times New Roman" w:hAnsi="Times New Roman"/>
          <w:sz w:val="24"/>
          <w:szCs w:val="24"/>
          <w:lang w:val="sr-Cyrl-CS"/>
        </w:rPr>
        <w:t xml:space="preserve">а који су </w:t>
      </w:r>
      <w:r w:rsidR="00725CD8">
        <w:rPr>
          <w:rFonts w:ascii="Times New Roman" w:hAnsi="Times New Roman"/>
          <w:sz w:val="24"/>
          <w:szCs w:val="24"/>
          <w:lang w:val="sr-Cyrl-CS"/>
        </w:rPr>
        <w:lastRenderedPageBreak/>
        <w:t>подржани овим Програмом.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Cyrl-CS"/>
        </w:rPr>
        <w:t>Код финанс</w:t>
      </w:r>
      <w:r w:rsidR="00727B30">
        <w:rPr>
          <w:rFonts w:ascii="Times New Roman" w:hAnsi="Times New Roman"/>
          <w:sz w:val="24"/>
          <w:szCs w:val="24"/>
          <w:lang w:val="sr-Cyrl-CS"/>
        </w:rPr>
        <w:t>и</w:t>
      </w:r>
      <w:r w:rsidR="00C642E5">
        <w:rPr>
          <w:rFonts w:ascii="Times New Roman" w:hAnsi="Times New Roman"/>
          <w:sz w:val="24"/>
          <w:szCs w:val="24"/>
          <w:lang w:val="sr-Cyrl-CS"/>
        </w:rPr>
        <w:t>ра</w:t>
      </w:r>
      <w:r w:rsidR="00725CD8">
        <w:rPr>
          <w:rFonts w:ascii="Times New Roman" w:hAnsi="Times New Roman"/>
          <w:sz w:val="24"/>
          <w:szCs w:val="24"/>
          <w:lang w:val="sr-Cyrl-CS"/>
        </w:rPr>
        <w:t>ња</w:t>
      </w:r>
      <w:r w:rsidR="00C642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наведени</w:t>
      </w:r>
      <w:r w:rsidR="00C642E5">
        <w:rPr>
          <w:rFonts w:ascii="Times New Roman" w:hAnsi="Times New Roman"/>
          <w:sz w:val="24"/>
          <w:szCs w:val="24"/>
          <w:lang w:val="sr-Cyrl-CS"/>
        </w:rPr>
        <w:t>х</w:t>
      </w:r>
      <w:r>
        <w:rPr>
          <w:rFonts w:ascii="Times New Roman" w:hAnsi="Times New Roman"/>
          <w:sz w:val="24"/>
          <w:szCs w:val="24"/>
          <w:lang w:val="sr-Cyrl-CS"/>
        </w:rPr>
        <w:t xml:space="preserve"> пројек</w:t>
      </w:r>
      <w:r w:rsidR="00C642E5">
        <w:rPr>
          <w:rFonts w:ascii="Times New Roman" w:hAnsi="Times New Roman"/>
          <w:sz w:val="24"/>
          <w:szCs w:val="24"/>
          <w:lang w:val="sr-Cyrl-CS"/>
        </w:rPr>
        <w:t>ата,</w:t>
      </w:r>
      <w:r>
        <w:rPr>
          <w:rFonts w:ascii="Times New Roman" w:hAnsi="Times New Roman"/>
          <w:sz w:val="24"/>
          <w:szCs w:val="24"/>
          <w:lang w:val="sr-Cyrl-CS"/>
        </w:rPr>
        <w:t xml:space="preserve"> део бесповратних средстава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може бити до 2.500.000,00 динара за све привредне субјекте.</w:t>
      </w:r>
    </w:p>
    <w:p w14:paraId="70694633" w14:textId="77777777" w:rsidR="005B4DA3" w:rsidRPr="00727B30" w:rsidRDefault="005B4DA3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Latn-RS" w:eastAsia="en-GB"/>
        </w:rPr>
      </w:pPr>
    </w:p>
    <w:p w14:paraId="5E5BA04A" w14:textId="77777777" w:rsidR="00D35082" w:rsidRPr="00E84612" w:rsidRDefault="00D35082" w:rsidP="00D35082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>Додатне информације</w:t>
      </w:r>
    </w:p>
    <w:p w14:paraId="2AC669AD" w14:textId="77777777" w:rsidR="00B63C8D" w:rsidRPr="00E84612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EF5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Pr="00E84612">
        <w:rPr>
          <w:rFonts w:ascii="Times New Roman" w:hAnsi="Times New Roman"/>
          <w:sz w:val="24"/>
          <w:szCs w:val="24"/>
          <w:lang w:val="sr-Cyrl-RS"/>
        </w:rPr>
        <w:t>матра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се да привредни субјект послује стабилно уколико у свим годинама остварује и раст запослености и раст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прихода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пословних </w:t>
      </w:r>
      <w:r w:rsidRPr="009D7EF5">
        <w:rPr>
          <w:rFonts w:ascii="Times New Roman" w:hAnsi="Times New Roman"/>
          <w:sz w:val="24"/>
          <w:szCs w:val="24"/>
          <w:lang w:val="sr-Cyrl-CS"/>
        </w:rPr>
        <w:t>прихода</w:t>
      </w:r>
      <w:r w:rsidRPr="00E84612">
        <w:rPr>
          <w:rFonts w:ascii="Times New Roman" w:hAnsi="Times New Roman"/>
          <w:sz w:val="24"/>
          <w:szCs w:val="24"/>
          <w:lang w:val="sr-Cyrl-RS"/>
        </w:rPr>
        <w:t>.</w:t>
      </w:r>
    </w:p>
    <w:p w14:paraId="18D0D429" w14:textId="77777777" w:rsidR="00B63C8D" w:rsidRPr="00E84612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Изузетно, сматра се да привредни субјект послује стабилно:</w:t>
      </w:r>
    </w:p>
    <w:p w14:paraId="1E67F938" w14:textId="64867A5F" w:rsidR="00B63C8D" w:rsidRPr="00E84612" w:rsidRDefault="00B63C8D" w:rsidP="00CF2125">
      <w:pPr>
        <w:pStyle w:val="ListParagraph"/>
        <w:numPr>
          <w:ilvl w:val="0"/>
          <w:numId w:val="16"/>
        </w:numPr>
        <w:ind w:right="17" w:hanging="218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уколико у расту </w:t>
      </w:r>
      <w:r w:rsidRPr="009D7EF5">
        <w:rPr>
          <w:rFonts w:ascii="Times New Roman" w:hAnsi="Times New Roman"/>
          <w:sz w:val="24"/>
          <w:szCs w:val="24"/>
          <w:lang w:val="sr-Cyrl-RS"/>
        </w:rPr>
        <w:t>прихода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пословних 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прихода </w:t>
      </w:r>
      <w:r w:rsidRPr="00E84612">
        <w:rPr>
          <w:rFonts w:ascii="Times New Roman" w:hAnsi="Times New Roman"/>
          <w:sz w:val="24"/>
          <w:szCs w:val="24"/>
          <w:lang w:val="sr-Cyrl-RS"/>
        </w:rPr>
        <w:t>и броја запослених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долази до одступања </w:t>
      </w:r>
      <w:r w:rsidRPr="009D7EF5">
        <w:rPr>
          <w:rFonts w:ascii="Times New Roman" w:hAnsi="Times New Roman"/>
          <w:sz w:val="24"/>
          <w:szCs w:val="24"/>
          <w:lang w:val="sr-Cyrl-RS"/>
        </w:rPr>
        <w:t>само у једној години у висини до 5% од вредности просечно остварених показатеља у периоду 201</w:t>
      </w:r>
      <w:r w:rsidR="00E5764C">
        <w:rPr>
          <w:rFonts w:ascii="Times New Roman" w:hAnsi="Times New Roman"/>
          <w:sz w:val="24"/>
          <w:szCs w:val="24"/>
          <w:lang w:val="sr-Cyrl-RS"/>
        </w:rPr>
        <w:t>7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-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20</w:t>
      </w:r>
      <w:r w:rsidR="00E5764C">
        <w:rPr>
          <w:rFonts w:ascii="Times New Roman" w:hAnsi="Times New Roman"/>
          <w:sz w:val="24"/>
          <w:szCs w:val="24"/>
          <w:lang w:val="sr-Cyrl-RS"/>
        </w:rPr>
        <w:t>20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години, односно </w:t>
      </w:r>
      <w:r w:rsidRPr="009D7EF5">
        <w:rPr>
          <w:rFonts w:ascii="Times New Roman" w:hAnsi="Times New Roman"/>
          <w:sz w:val="24"/>
          <w:szCs w:val="24"/>
          <w:lang w:val="sr-Cyrl-RS"/>
        </w:rPr>
        <w:t>у периоду 201.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-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20</w:t>
      </w:r>
      <w:r w:rsidR="00E075F5">
        <w:rPr>
          <w:rFonts w:ascii="Times New Roman" w:hAnsi="Times New Roman"/>
          <w:sz w:val="24"/>
          <w:szCs w:val="24"/>
          <w:lang w:val="sr-Cyrl-RS"/>
        </w:rPr>
        <w:t>2</w:t>
      </w:r>
      <w:r w:rsidR="00E5764C">
        <w:rPr>
          <w:rFonts w:ascii="Times New Roman" w:hAnsi="Times New Roman"/>
          <w:sz w:val="24"/>
          <w:szCs w:val="24"/>
          <w:lang w:val="sr-Cyrl-RS"/>
        </w:rPr>
        <w:t>1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година,</w:t>
      </w:r>
    </w:p>
    <w:p w14:paraId="15D0A865" w14:textId="77777777" w:rsidR="00B63C8D" w:rsidRPr="00E84612" w:rsidRDefault="00B63C8D" w:rsidP="00CF2125">
      <w:pPr>
        <w:pStyle w:val="ListParagraph"/>
        <w:ind w:left="218" w:right="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или</w:t>
      </w:r>
    </w:p>
    <w:p w14:paraId="75D8F4CF" w14:textId="304A5A84" w:rsidR="00B63C8D" w:rsidRPr="00E84612" w:rsidRDefault="00B63C8D" w:rsidP="00CF2125">
      <w:pPr>
        <w:pStyle w:val="ListParagraph"/>
        <w:numPr>
          <w:ilvl w:val="0"/>
          <w:numId w:val="16"/>
        </w:numPr>
        <w:ind w:right="17" w:hanging="21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уколико у задњој пословној години у односу на прву посматрану годину нема мање запослених и остварује већи </w:t>
      </w:r>
      <w:r w:rsidRPr="009D7EF5">
        <w:rPr>
          <w:rFonts w:ascii="Times New Roman" w:hAnsi="Times New Roman"/>
          <w:sz w:val="24"/>
          <w:szCs w:val="24"/>
          <w:lang w:val="sr-Cyrl-RS"/>
        </w:rPr>
        <w:t>приход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 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приход </w:t>
      </w:r>
      <w:r w:rsidRPr="00E84612">
        <w:rPr>
          <w:rFonts w:ascii="Times New Roman" w:hAnsi="Times New Roman"/>
          <w:sz w:val="24"/>
          <w:szCs w:val="24"/>
          <w:lang w:val="sr-Cyrl-RS"/>
        </w:rPr>
        <w:t>у односу на прву посматрану годину.</w:t>
      </w:r>
    </w:p>
    <w:p w14:paraId="5B5744D8" w14:textId="77777777" w:rsidR="004A5713" w:rsidRPr="00E84612" w:rsidRDefault="004A5713" w:rsidP="00CF2125">
      <w:pPr>
        <w:pStyle w:val="stil1tekst"/>
        <w:ind w:left="0" w:right="17" w:firstLine="720"/>
        <w:rPr>
          <w:lang w:val="sr-Cyrl-RS"/>
        </w:rPr>
      </w:pPr>
    </w:p>
    <w:p w14:paraId="52680273" w14:textId="708BD72B" w:rsidR="007E4099" w:rsidRPr="00E84612" w:rsidRDefault="007E4099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D7EF5">
        <w:rPr>
          <w:rFonts w:ascii="Times New Roman" w:hAnsi="Times New Roman"/>
          <w:b/>
          <w:sz w:val="24"/>
          <w:szCs w:val="24"/>
          <w:lang w:val="sr-Cyrl-RS"/>
        </w:rPr>
        <w:t>ПРАВИЛА ЗА ДОДЕЛ</w:t>
      </w:r>
      <w:r w:rsidRPr="00E8461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4A5713" w:rsidRPr="009D7EF5">
        <w:rPr>
          <w:rFonts w:ascii="Times New Roman" w:hAnsi="Times New Roman"/>
          <w:b/>
          <w:sz w:val="24"/>
          <w:szCs w:val="24"/>
          <w:lang w:val="sr-Cyrl-RS"/>
        </w:rPr>
        <w:t xml:space="preserve"> БЕСПОВРАТНИХ </w:t>
      </w:r>
      <w:r w:rsidRPr="009D7EF5">
        <w:rPr>
          <w:rFonts w:ascii="Times New Roman" w:hAnsi="Times New Roman"/>
          <w:b/>
          <w:sz w:val="24"/>
          <w:szCs w:val="24"/>
          <w:lang w:val="sr-Cyrl-RS"/>
        </w:rPr>
        <w:t>СРЕДСТАВА ПО ПРОГРАМУ</w:t>
      </w:r>
    </w:p>
    <w:p w14:paraId="1493F01E" w14:textId="77777777" w:rsidR="0040189E" w:rsidRPr="00E84612" w:rsidRDefault="0040189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ED4DE85" w14:textId="3D253F28" w:rsidR="0040189E" w:rsidRPr="00E84612" w:rsidRDefault="00B2141F" w:rsidP="00CF2125">
      <w:pPr>
        <w:tabs>
          <w:tab w:val="left" w:pos="851"/>
        </w:tabs>
        <w:ind w:right="1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ab/>
      </w:r>
      <w:r w:rsidR="0040189E" w:rsidRPr="00E84612">
        <w:rPr>
          <w:rFonts w:ascii="Times New Roman" w:hAnsi="Times New Roman"/>
          <w:b/>
          <w:sz w:val="24"/>
          <w:szCs w:val="24"/>
          <w:lang w:val="sr-Cyrl-CS"/>
        </w:rPr>
        <w:t>Корисници бесповратних средстава:</w:t>
      </w:r>
    </w:p>
    <w:p w14:paraId="1B684253" w14:textId="77777777" w:rsidR="00E64694" w:rsidRPr="00E84612" w:rsidRDefault="00E64694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A752EA2" w14:textId="79B903AB" w:rsidR="004E2562" w:rsidRPr="00346F40" w:rsidRDefault="00B666A4" w:rsidP="00FB70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Право да се пријаве на јавни позив за доделу бесповратних средстава и право да поднесу захтев за кредит код Фонда имају предузетници, микро, мали</w:t>
      </w:r>
      <w:r w:rsidR="00E5764C">
        <w:rPr>
          <w:rFonts w:ascii="Times New Roman" w:hAnsi="Times New Roman"/>
          <w:sz w:val="24"/>
          <w:szCs w:val="24"/>
          <w:lang w:val="sr-Cyrl-RS" w:eastAsia="en-US"/>
        </w:rPr>
        <w:t xml:space="preserve"> и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средњи</w:t>
      </w:r>
      <w:r w:rsidR="005359E1" w:rsidRPr="00E84612">
        <w:rPr>
          <w:rFonts w:ascii="Times New Roman" w:hAnsi="Times New Roman"/>
          <w:sz w:val="24"/>
          <w:szCs w:val="24"/>
          <w:lang w:val="sr-Latn-R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привредни субјекти и задруге </w:t>
      </w:r>
      <w:r w:rsidR="00E075F5" w:rsidRPr="00352759">
        <w:rPr>
          <w:rFonts w:ascii="Times New Roman" w:hAnsi="Times New Roman"/>
          <w:sz w:val="24"/>
          <w:szCs w:val="24"/>
          <w:lang w:val="sr-Cyrl-CS"/>
        </w:rPr>
        <w:t xml:space="preserve">који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су регистровани у Агенцији за привредне регистре (у даљем тексту: АПР)</w:t>
      </w:r>
      <w:r w:rsidR="00E5764C">
        <w:rPr>
          <w:rFonts w:ascii="Times New Roman" w:hAnsi="Times New Roman"/>
          <w:sz w:val="24"/>
          <w:szCs w:val="24"/>
          <w:lang w:val="sr-Cyrl-CS" w:eastAsia="en-US"/>
        </w:rPr>
        <w:t>,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E5764C">
        <w:rPr>
          <w:rFonts w:ascii="Times New Roman" w:hAnsi="Times New Roman"/>
          <w:sz w:val="24"/>
          <w:szCs w:val="24"/>
          <w:lang w:val="sr-Cyrl-CS" w:eastAsia="en-US"/>
        </w:rPr>
        <w:t>а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који </w:t>
      </w:r>
      <w:r w:rsidR="005359E1" w:rsidRPr="00E84612">
        <w:rPr>
          <w:rFonts w:ascii="Times New Roman" w:hAnsi="Times New Roman"/>
          <w:sz w:val="24"/>
          <w:szCs w:val="24"/>
          <w:lang w:val="sr-Cyrl-CS"/>
        </w:rPr>
        <w:t>имају</w:t>
      </w:r>
      <w:r w:rsidR="005359E1" w:rsidRPr="00E84612" w:rsidDel="005359E1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званичне финансијске извештаје за претходне две године у којима није исказан нето губитак.</w:t>
      </w:r>
      <w:r w:rsidR="004E2562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Услов за задруге је да је задруга ускладила своја акта, органе и пословање са Законом о задругама („Службени гласник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, број 112/15) и да се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подвргла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задружној ревизији у последње две године.</w:t>
      </w:r>
      <w:r w:rsidR="00F62B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2BC6" w:rsidRPr="00346F40">
        <w:rPr>
          <w:rFonts w:ascii="Times New Roman" w:hAnsi="Times New Roman"/>
          <w:bCs/>
          <w:i/>
          <w:iCs/>
          <w:sz w:val="24"/>
          <w:szCs w:val="24"/>
          <w:lang w:val="sr-Cyrl-CS"/>
        </w:rPr>
        <w:t xml:space="preserve">Разврставање (величина обвезника) </w:t>
      </w:r>
      <w:r w:rsidR="00F62BC6" w:rsidRPr="00346F40">
        <w:rPr>
          <w:rFonts w:ascii="Times New Roman" w:hAnsi="Times New Roman"/>
          <w:bCs/>
          <w:iCs/>
          <w:sz w:val="24"/>
          <w:szCs w:val="24"/>
          <w:lang w:val="sr-Cyrl-CS"/>
        </w:rPr>
        <w:t>се врши на основу величине утврђене на основу последње предатих финансијских извештаја који су званично објављени на сајту АПР-а а које се примењује за наредну пословну годину.</w:t>
      </w:r>
    </w:p>
    <w:p w14:paraId="6D3FED82" w14:textId="7988AA69" w:rsidR="00B666A4" w:rsidRPr="00E84612" w:rsidRDefault="00B666A4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noProof/>
          <w:sz w:val="24"/>
          <w:szCs w:val="24"/>
          <w:lang w:val="sr-Cyrl-CS" w:eastAsia="en-US"/>
        </w:rPr>
      </w:pPr>
      <w:r w:rsidRPr="00E84612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Услов из претходног става не примењује се на предузетнике који немају обавезу </w:t>
      </w:r>
      <w:r w:rsidR="005359E1" w:rsidRPr="00E84612">
        <w:rPr>
          <w:rFonts w:ascii="Times New Roman" w:hAnsi="Times New Roman"/>
          <w:noProof/>
          <w:sz w:val="24"/>
          <w:szCs w:val="24"/>
          <w:lang w:val="sr-Cyrl-CS"/>
        </w:rPr>
        <w:t>подношења финансијских извештаја</w:t>
      </w:r>
      <w:r w:rsidRPr="00E84612">
        <w:rPr>
          <w:rFonts w:ascii="Times New Roman" w:hAnsi="Times New Roman"/>
          <w:noProof/>
          <w:sz w:val="24"/>
          <w:szCs w:val="24"/>
          <w:lang w:val="sr-Cyrl-CS" w:eastAsia="en-US"/>
        </w:rPr>
        <w:t>.</w:t>
      </w:r>
    </w:p>
    <w:p w14:paraId="23C96357" w14:textId="77777777" w:rsidR="00E66922" w:rsidRPr="00E84612" w:rsidRDefault="00E66922" w:rsidP="00696232">
      <w:pPr>
        <w:pStyle w:val="CommentText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Услов за доделу бесповратних средстава је да је захтев за кредитним средствима претходно предложен за одобрење од стране Фонда.</w:t>
      </w:r>
    </w:p>
    <w:p w14:paraId="0E17BD18" w14:textId="48C1210C" w:rsidR="00452B5A" w:rsidRPr="00E84612" w:rsidRDefault="00452B5A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23355FC" w14:textId="77777777" w:rsidR="0040189E" w:rsidRPr="00E84612" w:rsidRDefault="0040189E" w:rsidP="00B2141F">
      <w:pPr>
        <w:autoSpaceDE w:val="0"/>
        <w:autoSpaceDN w:val="0"/>
        <w:adjustRightInd w:val="0"/>
        <w:ind w:right="17" w:firstLine="708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Услови које морају да испуне подносиоци захтева за доделу бесповратних средстава / кредита:</w:t>
      </w:r>
    </w:p>
    <w:p w14:paraId="1EADC2C6" w14:textId="302720CA" w:rsidR="00B666A4" w:rsidRDefault="00B666A4" w:rsidP="00CF212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регистровани у АПР-у у складу са законом којим се уређује регистрација привредних субјеката најкасније до 31. децембра 201</w:t>
      </w:r>
      <w:r w:rsidR="00E5764C">
        <w:rPr>
          <w:rFonts w:ascii="Times New Roman" w:hAnsi="Times New Roman"/>
          <w:sz w:val="24"/>
          <w:szCs w:val="24"/>
          <w:lang w:val="sr-Cyrl-RS" w:eastAsia="en-GB"/>
        </w:rPr>
        <w:t>9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. године, а за привредне субјекте који подносе захтеве </w:t>
      </w:r>
      <w:r w:rsidR="004E2562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за 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>бесповратн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а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 xml:space="preserve"> средст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ва у износу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већ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ем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од 2.500.000,00 динара најкасније до 31. децембра 201</w:t>
      </w:r>
      <w:r w:rsidR="00E5764C">
        <w:rPr>
          <w:rFonts w:ascii="Times New Roman" w:hAnsi="Times New Roman"/>
          <w:sz w:val="24"/>
          <w:szCs w:val="24"/>
          <w:lang w:val="sr-Cyrl-RS" w:eastAsia="en-GB"/>
        </w:rPr>
        <w:t>7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односно најкасније до 31. децембра 201</w:t>
      </w:r>
      <w:r w:rsidR="00E5764C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након достављања званичних ре</w:t>
      </w:r>
      <w:r w:rsidR="0080584F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довних финансијских извештаја </w:t>
      </w:r>
      <w:r w:rsidR="004E2562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и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за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E5764C">
        <w:rPr>
          <w:rFonts w:ascii="Times New Roman" w:hAnsi="Times New Roman"/>
          <w:sz w:val="24"/>
          <w:szCs w:val="24"/>
          <w:lang w:val="sr-Cyrl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годину;</w:t>
      </w:r>
    </w:p>
    <w:p w14:paraId="29DCA593" w14:textId="5B18B1E3" w:rsidR="00E5764C" w:rsidRPr="00BB0D38" w:rsidRDefault="00E5764C" w:rsidP="00BB0D38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B0D38">
        <w:rPr>
          <w:rFonts w:ascii="Times New Roman" w:hAnsi="Times New Roman"/>
          <w:sz w:val="24"/>
          <w:szCs w:val="24"/>
          <w:lang w:val="sr-Cyrl-CS"/>
        </w:rPr>
        <w:t xml:space="preserve">да нису разврстани као велико правно лице у складу са Законом о рачуноводству („Службени гласник </w:t>
      </w:r>
      <w:proofErr w:type="spellStart"/>
      <w:r w:rsidRPr="00BB0D38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>, бр. 73/19 и 44/21 - др. закон)</w:t>
      </w:r>
      <w:r w:rsidR="005443F7" w:rsidRPr="00BB0D3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443F7" w:rsidRPr="00BB0D38">
        <w:rPr>
          <w:rFonts w:ascii="Times New Roman" w:hAnsi="Times New Roman"/>
          <w:sz w:val="24"/>
          <w:szCs w:val="24"/>
          <w:lang w:val="sr-Cyrl-CS"/>
        </w:rPr>
        <w:t>према последњем званичном финансијском извештају</w:t>
      </w:r>
      <w:r w:rsidR="005858A6" w:rsidRPr="00BB0D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8A6" w:rsidRPr="00BB0D38">
        <w:rPr>
          <w:rFonts w:ascii="Times New Roman" w:hAnsi="Times New Roman"/>
          <w:bCs/>
          <w:iCs/>
          <w:sz w:val="24"/>
          <w:szCs w:val="24"/>
          <w:lang w:val="sr-Cyrl-CS"/>
        </w:rPr>
        <w:t>објављеном на сајту АПР-а</w:t>
      </w:r>
      <w:r w:rsidR="00BB0D38">
        <w:rPr>
          <w:rFonts w:ascii="Times New Roman" w:hAnsi="Times New Roman"/>
          <w:bCs/>
          <w:iCs/>
          <w:sz w:val="24"/>
          <w:szCs w:val="24"/>
          <w:lang w:val="sr-Cyrl-CS"/>
        </w:rPr>
        <w:t>,</w:t>
      </w:r>
      <w:r w:rsidR="005858A6" w:rsidRPr="00BB0D38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а које се примењује за наредну пословну годину</w:t>
      </w:r>
      <w:r w:rsidR="00BB0D38">
        <w:rPr>
          <w:rFonts w:ascii="Times New Roman" w:hAnsi="Times New Roman"/>
          <w:bCs/>
          <w:iCs/>
          <w:sz w:val="24"/>
          <w:szCs w:val="24"/>
          <w:lang w:val="sr-Cyrl-CS"/>
        </w:rPr>
        <w:t>;</w:t>
      </w:r>
    </w:p>
    <w:p w14:paraId="60B25768" w14:textId="74C0804E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поднели попуњен захтев за доделу бесповратних средстава и</w:t>
      </w:r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proofErr w:type="spellStart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>захтев</w:t>
      </w:r>
      <w:proofErr w:type="spellEnd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proofErr w:type="spellStart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>за</w:t>
      </w:r>
      <w:proofErr w:type="spellEnd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кредит са потребном документацијом Фонду;</w:t>
      </w:r>
    </w:p>
    <w:p w14:paraId="07273667" w14:textId="1807388F" w:rsidR="007D7FE9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да су поднели оригинал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профактуре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>/предуговора/понуде по ком се извршава инвестиционо улагање, не старији од 30 дана на дан подношења захтева</w:t>
      </w:r>
      <w:r w:rsidR="0096775E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  <w:r w:rsidR="00B2141F" w:rsidRPr="00E84612" w:rsidDel="00B2141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30CBF28A" w14:textId="028996D4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да над њима није покренут стечајни поступак, да се над њима не спроводи поступак за унапред припремљени план реорганизације </w:t>
      </w:r>
      <w:r w:rsidR="00E5764C" w:rsidRPr="0029642E">
        <w:rPr>
          <w:rFonts w:ascii="Times New Roman" w:hAnsi="Times New Roman"/>
          <w:sz w:val="23"/>
          <w:szCs w:val="23"/>
          <w:lang w:val="sr-Cyrl-CS"/>
        </w:rPr>
        <w:t>(</w:t>
      </w:r>
      <w:r w:rsidR="00E5764C">
        <w:rPr>
          <w:rFonts w:ascii="Times New Roman" w:hAnsi="Times New Roman"/>
          <w:sz w:val="23"/>
          <w:szCs w:val="23"/>
          <w:lang w:val="sr-Cyrl-CS"/>
        </w:rPr>
        <w:t xml:space="preserve">у даљем тексту: </w:t>
      </w:r>
      <w:r w:rsidR="00E5764C" w:rsidRPr="0029642E">
        <w:rPr>
          <w:rFonts w:ascii="Times New Roman" w:hAnsi="Times New Roman"/>
          <w:sz w:val="23"/>
          <w:szCs w:val="23"/>
          <w:lang w:val="sr-Cyrl-CS"/>
        </w:rPr>
        <w:t>УППР)</w:t>
      </w:r>
      <w:r w:rsidR="00E5764C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F4987" w:rsidRPr="00E84612">
        <w:rPr>
          <w:rFonts w:ascii="Times New Roman" w:hAnsi="Times New Roman"/>
          <w:sz w:val="24"/>
          <w:szCs w:val="24"/>
          <w:lang w:val="sr-Cyrl-CS"/>
        </w:rPr>
        <w:t xml:space="preserve">или да на снази </w:t>
      </w:r>
      <w:r w:rsidR="001F4987" w:rsidRPr="00E84612">
        <w:rPr>
          <w:rFonts w:ascii="Times New Roman" w:hAnsi="Times New Roman"/>
          <w:sz w:val="24"/>
          <w:szCs w:val="24"/>
          <w:lang w:val="sr-Cyrl-CS"/>
        </w:rPr>
        <w:lastRenderedPageBreak/>
        <w:t>нису мере из УППР, да се над њиме не спроводи план реорганизације или да на снази нису мере из плана реорганизације</w:t>
      </w:r>
      <w:r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RS" w:eastAsia="en-GB"/>
        </w:rPr>
        <w:t>финансијско реструктурирање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или поступак ликвидације;</w:t>
      </w:r>
    </w:p>
    <w:p w14:paraId="1B2473FF" w14:textId="77777777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регулисали доспеле обавезе јавних прихода;</w:t>
      </w:r>
    </w:p>
    <w:p w14:paraId="4C3572F0" w14:textId="7257E45C" w:rsidR="00B666A4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у већинском приватном власништву;</w:t>
      </w:r>
    </w:p>
    <w:p w14:paraId="30E089D8" w14:textId="3114F704" w:rsidR="00E5764C" w:rsidRDefault="00E5764C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552C7">
        <w:rPr>
          <w:rFonts w:ascii="Times New Roman" w:hAnsi="Times New Roman"/>
          <w:sz w:val="24"/>
          <w:szCs w:val="24"/>
          <w:lang w:val="sr-Cyrl-CS"/>
        </w:rPr>
        <w:t>да нису у групи повезаних лица, у смислу Закона о привредним друштвима и Закона о банкама, у којој су неки од чланова велика правна лица у ск</w:t>
      </w:r>
      <w:r>
        <w:rPr>
          <w:rFonts w:ascii="Times New Roman" w:hAnsi="Times New Roman"/>
          <w:sz w:val="24"/>
          <w:szCs w:val="24"/>
          <w:lang w:val="sr-Cyrl-CS"/>
        </w:rPr>
        <w:t>ладу са Законом о рачуноводству</w:t>
      </w:r>
      <w:r w:rsidRPr="00B552C7">
        <w:rPr>
          <w:rFonts w:ascii="Times New Roman" w:hAnsi="Times New Roman"/>
          <w:sz w:val="24"/>
          <w:szCs w:val="24"/>
          <w:lang w:val="sr-Cyrl-CS"/>
        </w:rPr>
        <w:t>;</w:t>
      </w:r>
    </w:p>
    <w:p w14:paraId="7EA9854E" w14:textId="61998A09" w:rsidR="00E075F5" w:rsidRPr="00352759" w:rsidRDefault="00E075F5" w:rsidP="00B20045">
      <w:pPr>
        <w:pStyle w:val="ListParagraph"/>
        <w:numPr>
          <w:ilvl w:val="0"/>
          <w:numId w:val="9"/>
        </w:numPr>
        <w:tabs>
          <w:tab w:val="left" w:pos="993"/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повезана лица</w:t>
      </w:r>
      <w:r w:rsidRPr="00F25D39">
        <w:rPr>
          <w:rFonts w:ascii="Times New Roman" w:hAnsi="Times New Roman"/>
          <w:sz w:val="24"/>
          <w:szCs w:val="24"/>
          <w:lang w:val="sr-Cyrl-CS"/>
        </w:rPr>
        <w:t xml:space="preserve"> подносиоца захтева нису </w:t>
      </w:r>
      <w:r>
        <w:rPr>
          <w:rFonts w:ascii="Times New Roman" w:hAnsi="Times New Roman"/>
          <w:sz w:val="24"/>
          <w:szCs w:val="24"/>
          <w:lang w:val="sr-Cyrl-CS"/>
        </w:rPr>
        <w:t>примила државну помоћ по овом п</w:t>
      </w:r>
      <w:r w:rsidRPr="00F25D39">
        <w:rPr>
          <w:rFonts w:ascii="Times New Roman" w:hAnsi="Times New Roman"/>
          <w:sz w:val="24"/>
          <w:szCs w:val="24"/>
          <w:lang w:val="sr-Cyrl-CS"/>
        </w:rPr>
        <w:t>рограму.</w:t>
      </w:r>
    </w:p>
    <w:p w14:paraId="14D36300" w14:textId="77885D2F" w:rsidR="00B666A4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да су према евиденцији Централног регистра обавезног социјалног осигурања о броју радника на неодређено време на дан 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31. децембар 2021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једног запосленог</w:t>
      </w:r>
      <w:r w:rsidR="001F4987" w:rsidRPr="00E84612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0C89BDBC" w14:textId="7D080E88" w:rsidR="00B666A4" w:rsidRPr="00E84612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>да у текућој фискалној години и у претходне две године (односно у 20</w:t>
      </w:r>
      <w:r w:rsidR="001F4987" w:rsidRPr="00E84612">
        <w:rPr>
          <w:rFonts w:ascii="Times New Roman" w:hAnsi="Times New Roman"/>
          <w:iCs/>
          <w:sz w:val="24"/>
          <w:szCs w:val="24"/>
          <w:lang w:val="sr-Cyrl-CS" w:eastAsia="en-GB"/>
        </w:rPr>
        <w:t>2</w:t>
      </w:r>
      <w:r w:rsidR="00E5764C">
        <w:rPr>
          <w:rFonts w:ascii="Times New Roman" w:hAnsi="Times New Roman"/>
          <w:iCs/>
          <w:sz w:val="24"/>
          <w:szCs w:val="24"/>
          <w:lang w:val="sr-Cyrl-CS" w:eastAsia="en-GB"/>
        </w:rPr>
        <w:t>2</w:t>
      </w: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>, 20</w:t>
      </w:r>
      <w:r w:rsidR="00E075F5">
        <w:rPr>
          <w:rFonts w:ascii="Times New Roman" w:hAnsi="Times New Roman"/>
          <w:iCs/>
          <w:sz w:val="24"/>
          <w:szCs w:val="24"/>
          <w:lang w:val="sr-Cyrl-CS" w:eastAsia="en-GB"/>
        </w:rPr>
        <w:t>2</w:t>
      </w:r>
      <w:r w:rsidR="00E5764C">
        <w:rPr>
          <w:rFonts w:ascii="Times New Roman" w:hAnsi="Times New Roman"/>
          <w:iCs/>
          <w:sz w:val="24"/>
          <w:szCs w:val="24"/>
          <w:lang w:val="sr-Cyrl-CS" w:eastAsia="en-GB"/>
        </w:rPr>
        <w:t>1</w:t>
      </w: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>. и 20</w:t>
      </w:r>
      <w:r w:rsidR="00E5764C">
        <w:rPr>
          <w:rFonts w:ascii="Times New Roman" w:hAnsi="Times New Roman"/>
          <w:iCs/>
          <w:sz w:val="24"/>
          <w:szCs w:val="24"/>
          <w:lang w:val="sr-Cyrl-CS" w:eastAsia="en-GB"/>
        </w:rPr>
        <w:t>20</w:t>
      </w: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. години) нису примили државну помоћ </w:t>
      </w:r>
      <w:r w:rsidR="001F4987" w:rsidRPr="00E84612">
        <w:rPr>
          <w:rFonts w:ascii="Times New Roman" w:hAnsi="Times New Roman"/>
          <w:sz w:val="24"/>
          <w:szCs w:val="24"/>
          <w:lang w:val="sr-Cyrl-CS"/>
        </w:rPr>
        <w:t xml:space="preserve">и </w:t>
      </w:r>
      <w:proofErr w:type="spellStart"/>
      <w:r w:rsidR="001F4987" w:rsidRPr="00E84612">
        <w:rPr>
          <w:rFonts w:ascii="Times New Roman" w:hAnsi="Times New Roman"/>
          <w:sz w:val="24"/>
          <w:szCs w:val="24"/>
          <w:lang w:val="sr-Cyrl-CS"/>
        </w:rPr>
        <w:t>de</w:t>
      </w:r>
      <w:proofErr w:type="spellEnd"/>
      <w:r w:rsidR="001F4987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1F4987" w:rsidRPr="00E84612">
        <w:rPr>
          <w:rFonts w:ascii="Times New Roman" w:hAnsi="Times New Roman"/>
          <w:sz w:val="24"/>
          <w:szCs w:val="24"/>
          <w:lang w:val="sr-Cyrl-CS"/>
        </w:rPr>
        <w:t>minimis</w:t>
      </w:r>
      <w:proofErr w:type="spellEnd"/>
      <w:r w:rsidR="001F4987" w:rsidRPr="00E84612">
        <w:rPr>
          <w:rFonts w:ascii="Times New Roman" w:hAnsi="Times New Roman"/>
          <w:sz w:val="24"/>
          <w:szCs w:val="24"/>
          <w:lang w:val="sr-Cyrl-CS"/>
        </w:rPr>
        <w:t xml:space="preserve"> помоћ чија би висина, заједно са траженим бесповратним средствима и делом државне помоћи садржане у кредиту Фонда,</w:t>
      </w: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прекорачила износ од 23.000.000,00 динара; </w:t>
      </w:r>
    </w:p>
    <w:p w14:paraId="159089A6" w14:textId="78140ED5" w:rsidR="0040189E" w:rsidRPr="00E84612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>да нису у тешкоћама у складу са чланом 2. Уредбе о правилим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а</w:t>
      </w: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доделу државне помоћи</w:t>
      </w:r>
      <w:r w:rsidR="0040189E" w:rsidRPr="00E84612">
        <w:rPr>
          <w:rFonts w:ascii="Times New Roman" w:hAnsi="Times New Roman"/>
          <w:iCs/>
          <w:sz w:val="24"/>
          <w:szCs w:val="24"/>
          <w:lang w:val="sr-Cyrl-CS"/>
        </w:rPr>
        <w:t>.</w:t>
      </w:r>
    </w:p>
    <w:p w14:paraId="62DF8693" w14:textId="77777777" w:rsidR="0096775E" w:rsidRPr="00E84612" w:rsidRDefault="0096775E" w:rsidP="002610C1">
      <w:pPr>
        <w:pStyle w:val="stil1tekst"/>
        <w:ind w:left="502" w:right="17" w:firstLine="0"/>
        <w:rPr>
          <w:b/>
          <w:i/>
          <w:lang w:val="sr-Cyrl-CS"/>
        </w:rPr>
      </w:pPr>
    </w:p>
    <w:p w14:paraId="04E2B219" w14:textId="1BE57573" w:rsidR="0096775E" w:rsidRPr="00E84612" w:rsidRDefault="0096775E" w:rsidP="002610C1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 xml:space="preserve">Додатне информације </w:t>
      </w:r>
    </w:p>
    <w:p w14:paraId="4CD78349" w14:textId="14217059" w:rsidR="0096775E" w:rsidRPr="00E84612" w:rsidRDefault="0096775E" w:rsidP="002610C1">
      <w:pPr>
        <w:pStyle w:val="stil1tekst"/>
        <w:ind w:left="0" w:right="17" w:firstLine="720"/>
        <w:rPr>
          <w:lang w:val="sr-Cyrl-CS"/>
        </w:rPr>
      </w:pPr>
      <w:r w:rsidRPr="00E84612">
        <w:rPr>
          <w:lang w:val="sr-Cyrl-CS"/>
        </w:rPr>
        <w:t>Подносиоци захтева морају да:</w:t>
      </w:r>
    </w:p>
    <w:p w14:paraId="1123177D" w14:textId="77777777" w:rsidR="00A34A42" w:rsidRPr="00E84612" w:rsidRDefault="0096775E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у случају набавке опреме, 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профактуру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обавезно</w:t>
      </w:r>
      <w:r w:rsidR="008C6A0C" w:rsidRPr="00E84612">
        <w:rPr>
          <w:rFonts w:ascii="Times New Roman" w:hAnsi="Times New Roman"/>
          <w:sz w:val="24"/>
          <w:szCs w:val="24"/>
          <w:lang w:val="sr-Cyrl-CS"/>
        </w:rPr>
        <w:t xml:space="preserve"> прило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же проспект/каталог са фотографијама опреме наведене 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профактури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>, односно нацрт опреме у случају да иста треба да буде наменски израђена за подносиоца захтева</w:t>
      </w:r>
      <w:r w:rsidR="00A34A42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2DE2F1A6" w14:textId="143B9156" w:rsidR="00A34A42" w:rsidRDefault="00A34A42" w:rsidP="009E2C49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у случају куповине грађевинске опреме (не старије од пет година) поседују своју грађевинску оперативу за извођење радова;</w:t>
      </w:r>
      <w:r w:rsidR="001D7BF0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4C43509B" w14:textId="590E229E" w:rsidR="002D4E03" w:rsidRPr="00BB0D38" w:rsidRDefault="002D4E03" w:rsidP="009D7EF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hanging="76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BB0D38">
        <w:rPr>
          <w:rFonts w:ascii="Times New Roman" w:hAnsi="Times New Roman"/>
          <w:sz w:val="24"/>
          <w:szCs w:val="24"/>
          <w:lang w:val="sr-Cyrl-RS"/>
        </w:rPr>
        <w:t xml:space="preserve">у случају да се баве </w:t>
      </w:r>
      <w:proofErr w:type="spellStart"/>
      <w:r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 xml:space="preserve"> пословима поседују 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своју </w:t>
      </w:r>
      <w:r w:rsidRPr="00BB0D38">
        <w:rPr>
          <w:rFonts w:ascii="Times New Roman" w:hAnsi="Times New Roman"/>
          <w:sz w:val="24"/>
          <w:szCs w:val="24"/>
          <w:lang w:val="sr-Cyrl-CS"/>
        </w:rPr>
        <w:t>опрему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 потребну за обављање </w:t>
      </w:r>
      <w:proofErr w:type="spellStart"/>
      <w:r w:rsidR="000E0D30"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0E0D30" w:rsidRPr="00BB0D38">
        <w:rPr>
          <w:rFonts w:ascii="Times New Roman" w:hAnsi="Times New Roman"/>
          <w:sz w:val="24"/>
          <w:szCs w:val="24"/>
          <w:lang w:val="sr-Cyrl-RS"/>
        </w:rPr>
        <w:t xml:space="preserve"> послова</w:t>
      </w:r>
      <w:r w:rsidRPr="00BB0D38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0D38">
        <w:rPr>
          <w:rFonts w:ascii="Times New Roman" w:hAnsi="Times New Roman"/>
          <w:sz w:val="24"/>
          <w:szCs w:val="24"/>
          <w:lang w:val="sr-Cyrl-CS"/>
        </w:rPr>
        <w:t xml:space="preserve">запошљавају </w:t>
      </w:r>
      <w:proofErr w:type="spellStart"/>
      <w:r w:rsidRPr="00BB0D38">
        <w:rPr>
          <w:rFonts w:ascii="Times New Roman" w:hAnsi="Times New Roman"/>
          <w:sz w:val="24"/>
          <w:szCs w:val="24"/>
          <w:lang w:val="sr-Cyrl-CS"/>
        </w:rPr>
        <w:t>адекаватан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 xml:space="preserve"> број радника</w:t>
      </w:r>
      <w:r w:rsidR="003C6E61" w:rsidRPr="00BB0D38">
        <w:rPr>
          <w:rFonts w:ascii="Times New Roman" w:hAnsi="Times New Roman"/>
          <w:sz w:val="24"/>
          <w:szCs w:val="24"/>
          <w:lang w:val="sr-Cyrl-CS"/>
        </w:rPr>
        <w:t xml:space="preserve">, као и да имају </w:t>
      </w:r>
      <w:r w:rsidR="009D7EF5" w:rsidRPr="00BB0D38">
        <w:rPr>
          <w:rFonts w:ascii="Times New Roman" w:hAnsi="Times New Roman"/>
          <w:sz w:val="24"/>
          <w:szCs w:val="24"/>
          <w:lang w:val="sr-Cyrl-CS"/>
        </w:rPr>
        <w:t xml:space="preserve">потписане уговоре за обављање </w:t>
      </w:r>
      <w:proofErr w:type="spellStart"/>
      <w:r w:rsidR="009D7EF5"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9D7EF5" w:rsidRPr="00BB0D38">
        <w:rPr>
          <w:rFonts w:ascii="Times New Roman" w:hAnsi="Times New Roman"/>
          <w:sz w:val="24"/>
          <w:szCs w:val="24"/>
          <w:lang w:val="sr-Cyrl-ME"/>
        </w:rPr>
        <w:t xml:space="preserve"> послова</w:t>
      </w:r>
      <w:r w:rsidR="00BC7E20" w:rsidRPr="00BB0D38">
        <w:rPr>
          <w:rFonts w:ascii="Times New Roman" w:hAnsi="Times New Roman"/>
          <w:sz w:val="24"/>
          <w:szCs w:val="24"/>
          <w:lang w:val="sr-Cyrl-CS"/>
        </w:rPr>
        <w:t>;</w:t>
      </w:r>
    </w:p>
    <w:p w14:paraId="30B9F637" w14:textId="2A4B9932" w:rsidR="0096775E" w:rsidRPr="00E84612" w:rsidRDefault="00A34A42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B0D38">
        <w:rPr>
          <w:rFonts w:ascii="Times New Roman" w:hAnsi="Times New Roman"/>
          <w:color w:val="000000"/>
          <w:sz w:val="24"/>
          <w:szCs w:val="24"/>
          <w:lang w:val="sr-Cyrl-CS"/>
        </w:rPr>
        <w:t>з</w:t>
      </w:r>
      <w:r w:rsidR="001D7BF0" w:rsidRPr="00BB0D3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</w:t>
      </w:r>
      <w:r w:rsidRPr="00BB0D3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све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профактуре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издате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на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износе</w:t>
      </w:r>
      <w:proofErr w:type="spellEnd"/>
      <w:r w:rsidR="001D7BF0" w:rsidRPr="00E8461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у </w:t>
      </w:r>
      <w:r w:rsidR="00C936F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страној </w:t>
      </w:r>
      <w:r w:rsidRPr="00E84612">
        <w:rPr>
          <w:rFonts w:ascii="Times New Roman" w:hAnsi="Times New Roman"/>
          <w:color w:val="000000"/>
          <w:sz w:val="24"/>
          <w:szCs w:val="24"/>
          <w:lang w:val="sr-Cyrl-RS"/>
        </w:rPr>
        <w:t>валути</w:t>
      </w:r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>, за обрачун динарске противвредности корист</w:t>
      </w:r>
      <w:r w:rsidRPr="00E84612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средњи курс НБС на дан издавања </w:t>
      </w:r>
      <w:proofErr w:type="spellStart"/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>профактуре</w:t>
      </w:r>
      <w:proofErr w:type="spellEnd"/>
      <w:r w:rsidR="0096775E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692779DD" w14:textId="7B2B45B4" w:rsidR="0096775E" w:rsidRDefault="0096775E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доставе картице основних средстава</w:t>
      </w:r>
      <w:r w:rsidR="00024ECF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>из књиговодства са уписаним пуним називом опреме, набавном вредности, датумом уноса у пословне књиге, износима исправке вредности и садашње вредности, оверене од стране овлашћених лица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461DFA8F" w14:textId="78EA2BCD" w:rsidR="00220294" w:rsidRPr="00220294" w:rsidRDefault="00220294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220294">
        <w:rPr>
          <w:rFonts w:ascii="Times New Roman" w:hAnsi="Times New Roman"/>
          <w:sz w:val="24"/>
          <w:szCs w:val="24"/>
          <w:lang w:val="sr-Cyrl-CS"/>
        </w:rPr>
        <w:t>да</w:t>
      </w:r>
      <w:r w:rsidRPr="002202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20294">
        <w:rPr>
          <w:rFonts w:ascii="Times New Roman" w:hAnsi="Times New Roman"/>
          <w:sz w:val="24"/>
          <w:szCs w:val="24"/>
          <w:lang w:val="sr-Cyrl-RS"/>
        </w:rPr>
        <w:t>с</w:t>
      </w:r>
      <w:r w:rsidRPr="00220294">
        <w:rPr>
          <w:rFonts w:ascii="Times New Roman" w:hAnsi="Times New Roman"/>
          <w:sz w:val="24"/>
          <w:szCs w:val="24"/>
          <w:lang w:val="sr-Latn-RS"/>
        </w:rPr>
        <w:t>e</w:t>
      </w:r>
      <w:r w:rsidRPr="00220294">
        <w:rPr>
          <w:rFonts w:ascii="Times New Roman" w:hAnsi="Times New Roman"/>
          <w:sz w:val="24"/>
          <w:szCs w:val="24"/>
          <w:lang w:val="sr-Cyrl-CS"/>
        </w:rPr>
        <w:t xml:space="preserve"> већ баве делатношћу или сродном делатношћу </w:t>
      </w:r>
      <w:r w:rsidRPr="00220294">
        <w:rPr>
          <w:rFonts w:ascii="Times New Roman" w:hAnsi="Times New Roman"/>
          <w:sz w:val="24"/>
          <w:szCs w:val="24"/>
          <w:lang w:val="sr-Cyrl-RS"/>
        </w:rPr>
        <w:t xml:space="preserve">на коју се односи предмет </w:t>
      </w:r>
      <w:r w:rsidRPr="00220294">
        <w:rPr>
          <w:rFonts w:ascii="Times New Roman" w:hAnsi="Times New Roman"/>
          <w:sz w:val="24"/>
          <w:szCs w:val="24"/>
          <w:lang w:val="sr-Cyrl-CS"/>
        </w:rPr>
        <w:t>и да у свом поседу има</w:t>
      </w:r>
      <w:proofErr w:type="spellStart"/>
      <w:r w:rsidRPr="00220294">
        <w:rPr>
          <w:rFonts w:ascii="Times New Roman" w:hAnsi="Times New Roman"/>
          <w:sz w:val="24"/>
          <w:szCs w:val="24"/>
          <w:lang w:val="sr-Latn-RS"/>
        </w:rPr>
        <w:t>jу</w:t>
      </w:r>
      <w:proofErr w:type="spellEnd"/>
      <w:r w:rsidRPr="00220294">
        <w:rPr>
          <w:rFonts w:ascii="Times New Roman" w:hAnsi="Times New Roman"/>
          <w:sz w:val="24"/>
          <w:szCs w:val="24"/>
          <w:lang w:val="sr-Cyrl-CS"/>
        </w:rPr>
        <w:t xml:space="preserve"> опрему која служи за обављање делатности за коју конкуришу. </w:t>
      </w:r>
      <w:r w:rsidRPr="00E27E8C">
        <w:rPr>
          <w:rFonts w:ascii="Times New Roman" w:hAnsi="Times New Roman"/>
          <w:sz w:val="24"/>
          <w:szCs w:val="24"/>
          <w:lang w:val="sr-Cyrl-CS"/>
        </w:rPr>
        <w:t>Изузетно, претходно се не односи на привредне субјекте чије је финансирање предвиђено у складу са тачком 4.3. Уредбе;</w:t>
      </w:r>
    </w:p>
    <w:p w14:paraId="1ECF86E9" w14:textId="39227822" w:rsidR="005443F7" w:rsidRPr="00220294" w:rsidRDefault="0096775E" w:rsidP="00220294">
      <w:pPr>
        <w:pStyle w:val="CommentText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 случају да се претежна шифра делатности разликује од делатности коју </w:t>
      </w:r>
      <w:r w:rsidR="00461F77" w:rsidRPr="00E84612">
        <w:rPr>
          <w:rFonts w:ascii="Times New Roman" w:hAnsi="Times New Roman"/>
          <w:sz w:val="24"/>
          <w:szCs w:val="24"/>
          <w:lang w:val="sr-Cyrl-CS" w:eastAsia="en-GB"/>
        </w:rPr>
        <w:t>подносиоци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захтева обавља</w:t>
      </w:r>
      <w:r w:rsidR="00461F77" w:rsidRPr="00E84612">
        <w:rPr>
          <w:rFonts w:ascii="Times New Roman" w:hAnsi="Times New Roman"/>
          <w:sz w:val="24"/>
          <w:szCs w:val="24"/>
          <w:lang w:val="sr-Cyrl-CS" w:eastAsia="en-GB"/>
        </w:rPr>
        <w:t>ју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, доставе дока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 за обављање делатности на коју се односи предмет инвестирања, и то: изјаву законског заступника друштва под пуном кривичном и материјалном одговорношћу да се привредни субјекат бави одговарајућом делатношћу, слике погона постојећих машина / слике грађевинске механизације / слике објекта, картице основних средстава, три фактуре за испоручен сопствени производ, </w:t>
      </w:r>
      <w:r w:rsidRPr="00220294">
        <w:rPr>
          <w:rFonts w:ascii="Times New Roman" w:hAnsi="Times New Roman"/>
          <w:sz w:val="24"/>
          <w:szCs w:val="24"/>
          <w:lang w:val="sr-Cyrl-CS"/>
        </w:rPr>
        <w:t>односно извршене радове из пре</w:t>
      </w:r>
      <w:r w:rsidR="00201534" w:rsidRPr="00220294">
        <w:rPr>
          <w:rFonts w:ascii="Times New Roman" w:hAnsi="Times New Roman"/>
          <w:sz w:val="24"/>
          <w:szCs w:val="24"/>
          <w:lang w:val="sr-Cyrl-CS"/>
        </w:rPr>
        <w:t>тходне две године</w:t>
      </w:r>
      <w:r w:rsidR="00220294">
        <w:rPr>
          <w:rFonts w:ascii="Times New Roman" w:hAnsi="Times New Roman"/>
          <w:sz w:val="24"/>
          <w:szCs w:val="24"/>
          <w:lang w:val="sr-Cyrl-CS"/>
        </w:rPr>
        <w:t>.</w:t>
      </w:r>
      <w:r w:rsidRPr="0022029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4FFF07B" w14:textId="77777777" w:rsidR="008C6A0C" w:rsidRPr="00E84612" w:rsidRDefault="008C6A0C" w:rsidP="002610C1">
      <w:pPr>
        <w:autoSpaceDE w:val="0"/>
        <w:autoSpaceDN w:val="0"/>
        <w:adjustRightInd w:val="0"/>
        <w:ind w:left="142"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6D15A8" w14:textId="77777777" w:rsidR="00A131EC" w:rsidRPr="00E84612" w:rsidRDefault="00A131EC" w:rsidP="00CF2125">
      <w:pPr>
        <w:pStyle w:val="BodyText"/>
        <w:ind w:right="17" w:firstLine="720"/>
        <w:rPr>
          <w:rFonts w:ascii="Times New Roman" w:hAnsi="Times New Roman"/>
          <w:sz w:val="24"/>
          <w:szCs w:val="24"/>
        </w:rPr>
      </w:pPr>
      <w:r w:rsidRPr="00E84612">
        <w:rPr>
          <w:rFonts w:ascii="Times New Roman" w:hAnsi="Times New Roman"/>
          <w:sz w:val="24"/>
          <w:szCs w:val="24"/>
        </w:rPr>
        <w:t>Кредитна средства ће се одобравати под следећим условима:</w:t>
      </w:r>
    </w:p>
    <w:p w14:paraId="66836E97" w14:textId="77777777" w:rsidR="003117AC" w:rsidRPr="00E84612" w:rsidRDefault="003117AC" w:rsidP="00CF2125">
      <w:pPr>
        <w:pStyle w:val="ListParagraph"/>
        <w:ind w:left="0"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B368FF0" w14:textId="57C8E4D9" w:rsidR="003117AC" w:rsidRPr="00E84612" w:rsidRDefault="003117AC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Кредити  Фонда по овом програму одобраваће се у складу са програмом Фонда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Pr="009D7EF5">
        <w:rPr>
          <w:rFonts w:ascii="Times New Roman" w:hAnsi="Times New Roman"/>
          <w:sz w:val="24"/>
          <w:szCs w:val="24"/>
          <w:lang w:val="sr-Cyrl-CS"/>
        </w:rPr>
        <w:t>ов</w:t>
      </w:r>
      <w:r w:rsidRPr="00E84612">
        <w:rPr>
          <w:rFonts w:ascii="Times New Roman" w:hAnsi="Times New Roman"/>
          <w:sz w:val="24"/>
          <w:szCs w:val="24"/>
          <w:lang w:val="sr-Cyrl-CS"/>
        </w:rPr>
        <w:t>им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рограм</w:t>
      </w:r>
      <w:r w:rsidRPr="00E84612">
        <w:rPr>
          <w:rFonts w:ascii="Times New Roman" w:hAnsi="Times New Roman"/>
          <w:sz w:val="24"/>
          <w:szCs w:val="24"/>
          <w:lang w:val="sr-Cyrl-CS"/>
        </w:rPr>
        <w:t>ом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7644AEDA" w14:textId="77777777" w:rsidR="004230EA" w:rsidRPr="00E84612" w:rsidRDefault="003117AC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Рок отплате за правна лица је до </w:t>
      </w:r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десет година у оквиру кога је </w:t>
      </w:r>
      <w:proofErr w:type="spellStart"/>
      <w:r w:rsidR="00A21ACB"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 период до једне године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и за предузетнике до </w:t>
      </w:r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осам година у оквиру кога је </w:t>
      </w:r>
      <w:proofErr w:type="spellStart"/>
      <w:r w:rsidR="00A21ACB"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 период до једне године</w:t>
      </w:r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78E97E77" w14:textId="513841E4" w:rsidR="004230EA" w:rsidRPr="00E84612" w:rsidRDefault="004230EA" w:rsidP="00CF2125">
      <w:pPr>
        <w:pStyle w:val="ListParagraph"/>
        <w:spacing w:after="200"/>
        <w:ind w:left="284"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Рок отплате кредита не може бити краћи од две године од дана закључења уговора укључујући и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период, у случају отплате кредита у року који је краћи од две године привредни субјект је дужан да врати и бесповратна средства.</w:t>
      </w:r>
    </w:p>
    <w:p w14:paraId="30FBAA0A" w14:textId="4780C083" w:rsidR="003117AC" w:rsidRPr="00E84612" w:rsidRDefault="003117AC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Каматна стопа</w:t>
      </w:r>
      <w:r w:rsidRPr="00E84612">
        <w:rPr>
          <w:rFonts w:ascii="Times New Roman" w:hAnsi="Times New Roman"/>
          <w:sz w:val="24"/>
          <w:szCs w:val="24"/>
          <w:lang w:val="sr-Cyrl-CS"/>
        </w:rPr>
        <w:t>, уз примену валутне клаузуле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је 1%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годишње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уз гаранцију банке и </w:t>
      </w:r>
      <w:r w:rsidR="004230EA" w:rsidRPr="00E84612">
        <w:rPr>
          <w:rFonts w:ascii="Times New Roman" w:hAnsi="Times New Roman"/>
          <w:sz w:val="24"/>
          <w:szCs w:val="24"/>
          <w:lang w:val="sr-Latn-RS"/>
        </w:rPr>
        <w:t>2</w:t>
      </w:r>
      <w:r w:rsidRPr="00E84612">
        <w:rPr>
          <w:rFonts w:ascii="Times New Roman" w:hAnsi="Times New Roman"/>
          <w:sz w:val="24"/>
          <w:szCs w:val="24"/>
          <w:lang w:val="sr-Cyrl-RS"/>
        </w:rPr>
        <w:t>%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 годишње </w:t>
      </w:r>
      <w:r w:rsidRPr="00E84612">
        <w:rPr>
          <w:rFonts w:ascii="Times New Roman" w:hAnsi="Times New Roman"/>
          <w:sz w:val="24"/>
          <w:szCs w:val="24"/>
          <w:lang w:val="sr-Cyrl-RS"/>
        </w:rPr>
        <w:t>уз остала средства обезбеђења;</w:t>
      </w:r>
    </w:p>
    <w:p w14:paraId="3A16DBBA" w14:textId="77777777" w:rsidR="00EE549E" w:rsidRPr="00E84612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Изузетно, код инвестиционих кредита за куповину опреме за износе кредита до 10.000.000,00 динара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, као основно средство обезбеђења могуће је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узимање залоге на постојећој опреми и другим покретним стварима, уз обавезно узимање залоге на опреми која је предмет куповине. У том случају рок враћања кредита је до пет година у оквиру кога је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период до шест месеци.</w:t>
      </w:r>
    </w:p>
    <w:p w14:paraId="19F8517A" w14:textId="15C78CDD" w:rsidR="00EE549E" w:rsidRPr="00E84612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contextualSpacing/>
        <w:jc w:val="both"/>
        <w:rPr>
          <w:rFonts w:ascii="Times New Roman" w:hAnsi="Times New Roman"/>
          <w:b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Уколико је средство обезбеђења јемство другог правног лица или предузетника, рок враћања кредита је до пет година у оквиру кога је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период до једне године.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936FE">
        <w:rPr>
          <w:rFonts w:ascii="Times New Roman" w:hAnsi="Times New Roman"/>
          <w:sz w:val="24"/>
          <w:szCs w:val="24"/>
          <w:lang w:val="sr-Cyrl-CS" w:eastAsia="en-GB"/>
        </w:rPr>
        <w:t>Максимални износ кредита Фонда у случају када је обезбеђење јемство др</w:t>
      </w:r>
      <w:r w:rsidR="00F23F0A">
        <w:rPr>
          <w:rFonts w:ascii="Times New Roman" w:hAnsi="Times New Roman"/>
          <w:sz w:val="24"/>
          <w:szCs w:val="24"/>
          <w:lang w:val="sr-Cyrl-CS" w:eastAsia="en-GB"/>
        </w:rPr>
        <w:t>у</w:t>
      </w:r>
      <w:r w:rsidR="00C936FE">
        <w:rPr>
          <w:rFonts w:ascii="Times New Roman" w:hAnsi="Times New Roman"/>
          <w:sz w:val="24"/>
          <w:szCs w:val="24"/>
          <w:lang w:val="sr-Cyrl-CS" w:eastAsia="en-GB"/>
        </w:rPr>
        <w:t>гог правног лица или предузетника је одређено одлуком УО Фонда о лимитима.</w:t>
      </w:r>
    </w:p>
    <w:p w14:paraId="31663BF4" w14:textId="4E95CAD0" w:rsidR="00EE549E" w:rsidRPr="00E84612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Јемство повезаног правног лица или предузетника са подносиоцем захтева, не може бити основно обезбеђење кредита.</w:t>
      </w:r>
    </w:p>
    <w:p w14:paraId="63926766" w14:textId="77777777" w:rsidR="00874B56" w:rsidRPr="00E84612" w:rsidRDefault="00874B56" w:rsidP="002610C1">
      <w:pPr>
        <w:pStyle w:val="ListParagraph"/>
        <w:spacing w:line="264" w:lineRule="auto"/>
        <w:ind w:left="284"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F9A5BAB" w14:textId="77777777" w:rsidR="00874B56" w:rsidRPr="00E84612" w:rsidRDefault="00874B56" w:rsidP="00874B56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 xml:space="preserve">Додатне информације </w:t>
      </w:r>
    </w:p>
    <w:p w14:paraId="3A8BDA17" w14:textId="32A80EF5" w:rsidR="003117AC" w:rsidRPr="00E84612" w:rsidRDefault="00272B15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</w:rPr>
        <w:t>М</w:t>
      </w:r>
      <w:r w:rsidR="003117AC" w:rsidRPr="00E84612">
        <w:rPr>
          <w:rFonts w:ascii="Times New Roman" w:hAnsi="Times New Roman"/>
          <w:sz w:val="24"/>
          <w:szCs w:val="24"/>
        </w:rPr>
        <w:t>есечна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>/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тромесечна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отплата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кредита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044724F3" w14:textId="337ACB29" w:rsidR="00272B15" w:rsidRPr="00E84612" w:rsidRDefault="00272B15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9D7EF5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9D7EF5">
        <w:rPr>
          <w:rFonts w:ascii="Times New Roman" w:hAnsi="Times New Roman"/>
          <w:sz w:val="24"/>
          <w:szCs w:val="24"/>
          <w:lang w:val="sr-Cyrl-CS"/>
        </w:rPr>
        <w:t xml:space="preserve"> периоду 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интеркаларна</w:t>
      </w:r>
      <w:proofErr w:type="spellEnd"/>
      <w:r w:rsidRPr="009D7EF5">
        <w:rPr>
          <w:rFonts w:ascii="Times New Roman" w:hAnsi="Times New Roman"/>
          <w:sz w:val="24"/>
          <w:szCs w:val="24"/>
          <w:lang w:val="sr-Cyrl-CS"/>
        </w:rPr>
        <w:t xml:space="preserve"> камата се обрачунава </w:t>
      </w:r>
      <w:r w:rsidR="00087D05" w:rsidRPr="00E84612">
        <w:rPr>
          <w:rFonts w:ascii="Times New Roman" w:hAnsi="Times New Roman"/>
          <w:sz w:val="24"/>
          <w:szCs w:val="24"/>
          <w:lang w:val="sr-Cyrl-RS"/>
        </w:rPr>
        <w:t>месечно/</w:t>
      </w:r>
      <w:r w:rsidRPr="009D7EF5">
        <w:rPr>
          <w:rFonts w:ascii="Times New Roman" w:hAnsi="Times New Roman"/>
          <w:sz w:val="24"/>
          <w:szCs w:val="24"/>
          <w:lang w:val="sr-Cyrl-CS"/>
        </w:rPr>
        <w:t>тромесечно уназад и приписује главном дугу</w:t>
      </w:r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41B706F2" w14:textId="77777777" w:rsidR="003117AC" w:rsidRPr="00E84612" w:rsidRDefault="003117AC" w:rsidP="00CF2125">
      <w:pPr>
        <w:pStyle w:val="ListParagraph"/>
        <w:numPr>
          <w:ilvl w:val="0"/>
          <w:numId w:val="12"/>
        </w:numPr>
        <w:ind w:left="284" w:right="1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4612">
        <w:rPr>
          <w:rFonts w:ascii="Times New Roman" w:hAnsi="Times New Roman"/>
          <w:sz w:val="24"/>
          <w:szCs w:val="24"/>
        </w:rPr>
        <w:t>Обезбеђење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</w:rPr>
        <w:t>кредита</w:t>
      </w:r>
      <w:proofErr w:type="spellEnd"/>
      <w:r w:rsidRPr="00E84612">
        <w:rPr>
          <w:rFonts w:ascii="Times New Roman" w:hAnsi="Times New Roman"/>
          <w:sz w:val="24"/>
          <w:szCs w:val="24"/>
        </w:rPr>
        <w:t>:</w:t>
      </w:r>
    </w:p>
    <w:p w14:paraId="06183071" w14:textId="262B5B4A" w:rsidR="00272B15" w:rsidRPr="00E84612" w:rsidRDefault="00272B1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гаранција или авалиране менице пословне банке и/или</w:t>
      </w:r>
    </w:p>
    <w:p w14:paraId="6859E6EB" w14:textId="6A6E0CD2" w:rsidR="008032E5" w:rsidRPr="00E84612" w:rsidRDefault="008032E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меница и менично овлашћење оснивача/акционара дужника и/или</w:t>
      </w:r>
    </w:p>
    <w:p w14:paraId="69070077" w14:textId="4FBB49F8" w:rsidR="00272B15" w:rsidRPr="00E84612" w:rsidRDefault="00272B1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меница и менично овлашћење јемца/</w:t>
      </w:r>
      <w:proofErr w:type="spellStart"/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приступиоца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 дугу (уколико постоји јемство/приступање дугу </w:t>
      </w:r>
      <w:r w:rsidR="00A21ACB" w:rsidRPr="009D7EF5">
        <w:rPr>
          <w:rFonts w:ascii="Times New Roman" w:hAnsi="Times New Roman"/>
          <w:b/>
          <w:i/>
          <w:sz w:val="24"/>
          <w:szCs w:val="24"/>
          <w:lang w:val="sr-Cyrl-CS"/>
        </w:rPr>
        <w:t>другог</w:t>
      </w:r>
      <w:r w:rsidR="00A21ACB"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="00A21ACB" w:rsidRPr="00E84612">
        <w:rPr>
          <w:rFonts w:ascii="Times New Roman" w:hAnsi="Times New Roman"/>
          <w:b/>
          <w:i/>
          <w:sz w:val="24"/>
          <w:szCs w:val="24"/>
          <w:lang w:val="sr-Cyrl-CS"/>
        </w:rPr>
        <w:t>пр</w:t>
      </w:r>
      <w:r w:rsidR="004230EA" w:rsidRPr="00E84612">
        <w:rPr>
          <w:rFonts w:ascii="Times New Roman" w:hAnsi="Times New Roman"/>
          <w:b/>
          <w:i/>
          <w:sz w:val="24"/>
          <w:szCs w:val="24"/>
          <w:lang w:val="sr-Cyrl-RS"/>
        </w:rPr>
        <w:t>ивредног</w:t>
      </w:r>
      <w:proofErr w:type="spellEnd"/>
      <w:r w:rsidR="004230EA"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субјекта), </w:t>
      </w:r>
      <w:r w:rsidR="0051492C" w:rsidRPr="00E84612">
        <w:rPr>
          <w:rFonts w:ascii="Times New Roman" w:hAnsi="Times New Roman"/>
          <w:b/>
          <w:i/>
          <w:sz w:val="24"/>
          <w:szCs w:val="24"/>
          <w:lang w:val="sr-Cyrl-CS"/>
        </w:rPr>
        <w:t>и менично овлашћење и/или административна забрана солидарног јемца – физичког лица и</w:t>
      </w: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/или</w:t>
      </w:r>
    </w:p>
    <w:p w14:paraId="4CA9D5E2" w14:textId="7F3680AF" w:rsidR="00272B15" w:rsidRPr="00E84612" w:rsidRDefault="00272B15" w:rsidP="00CF2125">
      <w:pPr>
        <w:pStyle w:val="ListParagraph"/>
        <w:numPr>
          <w:ilvl w:val="0"/>
          <w:numId w:val="3"/>
        </w:numPr>
        <w:spacing w:after="200"/>
        <w:ind w:right="17"/>
        <w:contextualSpacing/>
        <w:jc w:val="both"/>
        <w:rPr>
          <w:rFonts w:ascii="Times New Roman" w:eastAsia="Arial" w:hAnsi="Times New Roman"/>
          <w:sz w:val="24"/>
          <w:szCs w:val="24"/>
          <w:lang w:val="sr-Latn-CS" w:eastAsia="sr-Cyrl-CS"/>
        </w:rPr>
      </w:pP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хипотека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првог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реда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на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непокретности</w:t>
      </w:r>
      <w:proofErr w:type="spellStart"/>
      <w:r w:rsidRPr="00E84612">
        <w:rPr>
          <w:rFonts w:ascii="Times New Roman" w:hAnsi="Times New Roman"/>
          <w:b/>
          <w:i/>
          <w:sz w:val="24"/>
          <w:szCs w:val="24"/>
          <w:lang w:val="sr-Latn-CS"/>
        </w:rPr>
        <w:t>ма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у односу на тржишну вредност </w:t>
      </w:r>
      <w:proofErr w:type="spellStart"/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>хипотековане</w:t>
      </w:r>
      <w:proofErr w:type="spellEnd"/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непокретности, зависно од врсте те непокретности, висина одобреног кредита може износити:</w:t>
      </w:r>
    </w:p>
    <w:p w14:paraId="2A7F1439" w14:textId="68F3A731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70% тржишне вредности стамбеног простора (станови и породичне куће);</w:t>
      </w:r>
    </w:p>
    <w:p w14:paraId="68378F5E" w14:textId="6661F91C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60% тржишне  вредности  пословних зграда и пословног простора (канцеларије, управне зграде, угоститељски и трговачки објекти, хладњаче, бензинске пумпе и сл.);</w:t>
      </w:r>
    </w:p>
    <w:p w14:paraId="3683FFFC" w14:textId="7B710C17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50% тржишне вредности производних и индустријских објеката (хала, магацина, млинова, силоса, гаража, помоћних објеката и сл.);</w:t>
      </w:r>
    </w:p>
    <w:p w14:paraId="01004389" w14:textId="423E7E6F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до 50% тржишне вредности градског грађевинског земљишта и/или</w:t>
      </w:r>
    </w:p>
    <w:p w14:paraId="022BA236" w14:textId="6829B50C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 30% тржишне вредности </w:t>
      </w:r>
      <w:r w:rsidR="000E6A25" w:rsidRPr="00E84612">
        <w:rPr>
          <w:rFonts w:ascii="Times New Roman" w:hAnsi="Times New Roman"/>
          <w:b/>
          <w:i/>
          <w:sz w:val="24"/>
          <w:szCs w:val="24"/>
          <w:lang w:val="sr-Cyrl-CS"/>
        </w:rPr>
        <w:t>грађевинског земљишта</w:t>
      </w: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и/или</w:t>
      </w:r>
    </w:p>
    <w:p w14:paraId="5EFA9103" w14:textId="5F118A94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до 30% тржишне вредности пољопривредног земљишта,</w:t>
      </w:r>
    </w:p>
    <w:p w14:paraId="4D9A098C" w14:textId="484B3A39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залога на постојећој производној опреми и другим покретним стварима </w:t>
      </w:r>
      <w:r w:rsidRPr="00E84612">
        <w:rPr>
          <w:rFonts w:ascii="Times New Roman" w:hAnsi="Times New Roman"/>
          <w:sz w:val="24"/>
          <w:szCs w:val="24"/>
          <w:lang w:val="sr-Cyrl-CS"/>
        </w:rPr>
        <w:t>у односу на чију тржишну вредност висина одобреног кредита може износити до 50% тржишне вредности нове опреме и до 30% тржишне вредности опреме старије од две године,</w:t>
      </w:r>
    </w:p>
    <w:p w14:paraId="5CB8B495" w14:textId="287DCB3C" w:rsidR="00272B15" w:rsidRPr="00E84612" w:rsidRDefault="00272B15" w:rsidP="00CF2125">
      <w:pPr>
        <w:pStyle w:val="BodyText3"/>
        <w:numPr>
          <w:ilvl w:val="0"/>
          <w:numId w:val="4"/>
        </w:numPr>
        <w:spacing w:after="0"/>
        <w:ind w:right="17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Залога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на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акциј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а</w:t>
      </w:r>
      <w:proofErr w:type="spellStart"/>
      <w:r w:rsidRPr="00E84612">
        <w:rPr>
          <w:rFonts w:ascii="Times New Roman" w:hAnsi="Times New Roman"/>
          <w:b/>
          <w:i/>
          <w:sz w:val="24"/>
          <w:szCs w:val="24"/>
          <w:lang w:val="sr-Latn-CS"/>
        </w:rPr>
        <w:t>м</w:t>
      </w:r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а</w:t>
      </w:r>
      <w:proofErr w:type="spellEnd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/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уделима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привредног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9D7EF5">
        <w:rPr>
          <w:rFonts w:ascii="Times New Roman" w:hAnsi="Times New Roman"/>
          <w:b/>
          <w:i/>
          <w:sz w:val="24"/>
          <w:szCs w:val="24"/>
          <w:lang w:val="sr-Latn-CS"/>
        </w:rPr>
        <w:t>друштва</w:t>
      </w:r>
      <w:proofErr w:type="spellEnd"/>
      <w:r w:rsidR="00FB23DA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7CEA755D" w14:textId="4AA4A9BF" w:rsidR="00B45BE2" w:rsidRPr="00E84612" w:rsidRDefault="00B45BE2" w:rsidP="00021C8C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E84612">
        <w:rPr>
          <w:rFonts w:ascii="Times New Roman" w:hAnsi="Times New Roman"/>
          <w:b/>
          <w:sz w:val="24"/>
          <w:szCs w:val="24"/>
          <w:lang w:val="sr-Cyrl-CS"/>
        </w:rPr>
        <w:t>залогу на акцијама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треба доставити извод из Централног регистра где су евидентиране акције које се залажу, а за залогу на уделим служиће извод из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АПРа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34F4980A" w14:textId="3961CBC1" w:rsidR="00272B15" w:rsidRPr="00E84612" w:rsidRDefault="00FB23DA" w:rsidP="00874B56">
      <w:pPr>
        <w:pStyle w:val="BodyText3"/>
        <w:numPr>
          <w:ilvl w:val="0"/>
          <w:numId w:val="4"/>
        </w:numPr>
        <w:spacing w:after="0"/>
        <w:ind w:right="17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Корисник је у обавези да уз било који од наведених инструмената обезбеђења достави и сопствене менице са меничним овлашћењем. </w:t>
      </w:r>
    </w:p>
    <w:p w14:paraId="77D28FF7" w14:textId="62E7D852" w:rsidR="00B45BE2" w:rsidRPr="00E84612" w:rsidRDefault="00B45BE2" w:rsidP="00021C8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333F1CCF" w14:textId="77777777" w:rsidR="00272B15" w:rsidRPr="00E84612" w:rsidRDefault="00272B15" w:rsidP="00CF2125">
      <w:pPr>
        <w:pStyle w:val="BodyText3"/>
        <w:spacing w:after="0"/>
        <w:ind w:left="720" w:right="17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433A7BCA" w14:textId="77777777" w:rsidR="00BF06E1" w:rsidRPr="00E84612" w:rsidRDefault="00BF06E1" w:rsidP="00CF2125">
      <w:pPr>
        <w:pStyle w:val="stil1tekst"/>
        <w:ind w:left="0" w:right="17" w:firstLine="720"/>
        <w:rPr>
          <w:b/>
        </w:rPr>
      </w:pPr>
      <w:proofErr w:type="spellStart"/>
      <w:r w:rsidRPr="00E84612">
        <w:rPr>
          <w:b/>
        </w:rPr>
        <w:t>Као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додатна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средства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обезбеђења</w:t>
      </w:r>
      <w:proofErr w:type="spellEnd"/>
      <w:r w:rsidRPr="00E84612">
        <w:rPr>
          <w:b/>
        </w:rPr>
        <w:t xml:space="preserve">, </w:t>
      </w:r>
      <w:proofErr w:type="spellStart"/>
      <w:r w:rsidRPr="00E84612">
        <w:rPr>
          <w:b/>
        </w:rPr>
        <w:t>могу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послужити</w:t>
      </w:r>
      <w:proofErr w:type="spellEnd"/>
      <w:r w:rsidRPr="00E84612">
        <w:rPr>
          <w:b/>
        </w:rPr>
        <w:t xml:space="preserve"> и:</w:t>
      </w:r>
    </w:p>
    <w:p w14:paraId="35ABD51E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заложно</w:t>
      </w:r>
      <w:proofErr w:type="spellEnd"/>
      <w:r w:rsidRPr="00E84612">
        <w:t xml:space="preserve"> </w:t>
      </w:r>
      <w:proofErr w:type="spellStart"/>
      <w:r w:rsidRPr="00E84612">
        <w:t>право</w:t>
      </w:r>
      <w:proofErr w:type="spellEnd"/>
      <w:r w:rsidRPr="00E84612">
        <w:t xml:space="preserve"> </w:t>
      </w:r>
      <w:proofErr w:type="spellStart"/>
      <w:r w:rsidRPr="00E84612">
        <w:t>на</w:t>
      </w:r>
      <w:proofErr w:type="spellEnd"/>
      <w:r w:rsidRPr="00E84612">
        <w:t xml:space="preserve"> </w:t>
      </w:r>
      <w:proofErr w:type="spellStart"/>
      <w:r w:rsidRPr="00E84612">
        <w:t>залихама</w:t>
      </w:r>
      <w:proofErr w:type="spellEnd"/>
      <w:r w:rsidRPr="00E84612">
        <w:t xml:space="preserve"> </w:t>
      </w:r>
      <w:proofErr w:type="spellStart"/>
      <w:r w:rsidRPr="00E84612">
        <w:t>робе</w:t>
      </w:r>
      <w:proofErr w:type="spellEnd"/>
      <w:r w:rsidRPr="00E84612">
        <w:t>;</w:t>
      </w:r>
    </w:p>
    <w:p w14:paraId="1C1BA67C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заложно</w:t>
      </w:r>
      <w:proofErr w:type="spellEnd"/>
      <w:r w:rsidRPr="00E84612">
        <w:t xml:space="preserve"> </w:t>
      </w:r>
      <w:proofErr w:type="spellStart"/>
      <w:r w:rsidRPr="00E84612">
        <w:t>право</w:t>
      </w:r>
      <w:proofErr w:type="spellEnd"/>
      <w:r w:rsidRPr="00E84612">
        <w:t xml:space="preserve"> </w:t>
      </w:r>
      <w:proofErr w:type="spellStart"/>
      <w:r w:rsidRPr="00E84612">
        <w:t>на</w:t>
      </w:r>
      <w:proofErr w:type="spellEnd"/>
      <w:r w:rsidRPr="00E84612">
        <w:t xml:space="preserve"> </w:t>
      </w:r>
      <w:proofErr w:type="spellStart"/>
      <w:r w:rsidRPr="00E84612">
        <w:t>будућим</w:t>
      </w:r>
      <w:proofErr w:type="spellEnd"/>
      <w:r w:rsidRPr="00E84612">
        <w:t xml:space="preserve"> </w:t>
      </w:r>
      <w:proofErr w:type="spellStart"/>
      <w:r w:rsidRPr="00E84612">
        <w:t>потраживањима</w:t>
      </w:r>
      <w:proofErr w:type="spellEnd"/>
      <w:r w:rsidRPr="00E84612">
        <w:t xml:space="preserve">, </w:t>
      </w:r>
      <w:proofErr w:type="spellStart"/>
      <w:r w:rsidRPr="00E84612">
        <w:t>која</w:t>
      </w:r>
      <w:proofErr w:type="spellEnd"/>
      <w:r w:rsidRPr="00E84612">
        <w:t xml:space="preserve"> </w:t>
      </w:r>
      <w:proofErr w:type="spellStart"/>
      <w:r w:rsidRPr="00E84612">
        <w:t>произлазе</w:t>
      </w:r>
      <w:proofErr w:type="spellEnd"/>
      <w:r w:rsidRPr="00E84612">
        <w:t xml:space="preserve"> </w:t>
      </w:r>
      <w:proofErr w:type="spellStart"/>
      <w:r w:rsidRPr="00E84612">
        <w:t>из</w:t>
      </w:r>
      <w:proofErr w:type="spellEnd"/>
      <w:r w:rsidRPr="00E84612">
        <w:t xml:space="preserve"> </w:t>
      </w:r>
      <w:proofErr w:type="spellStart"/>
      <w:r w:rsidRPr="00E84612">
        <w:t>постојећих</w:t>
      </w:r>
      <w:proofErr w:type="spellEnd"/>
      <w:r w:rsidRPr="00E84612">
        <w:t xml:space="preserve"> </w:t>
      </w:r>
      <w:proofErr w:type="spellStart"/>
      <w:r w:rsidRPr="00E84612">
        <w:t>уговора</w:t>
      </w:r>
      <w:proofErr w:type="spellEnd"/>
      <w:r w:rsidRPr="00E84612">
        <w:t xml:space="preserve"> </w:t>
      </w:r>
      <w:proofErr w:type="spellStart"/>
      <w:r w:rsidRPr="00E84612">
        <w:t>закључених</w:t>
      </w:r>
      <w:proofErr w:type="spellEnd"/>
      <w:r w:rsidRPr="00E84612">
        <w:t xml:space="preserve"> </w:t>
      </w:r>
      <w:proofErr w:type="spellStart"/>
      <w:r w:rsidRPr="00E84612">
        <w:t>са</w:t>
      </w:r>
      <w:proofErr w:type="spellEnd"/>
      <w:r w:rsidRPr="00E84612">
        <w:t xml:space="preserve"> </w:t>
      </w:r>
      <w:proofErr w:type="spellStart"/>
      <w:r w:rsidRPr="00E84612">
        <w:t>дужницима</w:t>
      </w:r>
      <w:proofErr w:type="spellEnd"/>
      <w:r w:rsidRPr="00E84612">
        <w:t xml:space="preserve"> </w:t>
      </w:r>
      <w:proofErr w:type="spellStart"/>
      <w:r w:rsidRPr="00E84612">
        <w:t>који</w:t>
      </w:r>
      <w:proofErr w:type="spellEnd"/>
      <w:r w:rsidRPr="00E84612">
        <w:t xml:space="preserve"> </w:t>
      </w:r>
      <w:proofErr w:type="spellStart"/>
      <w:r w:rsidRPr="00E84612">
        <w:t>имају</w:t>
      </w:r>
      <w:proofErr w:type="spellEnd"/>
      <w:r w:rsidRPr="00E84612">
        <w:t xml:space="preserve"> </w:t>
      </w:r>
      <w:proofErr w:type="spellStart"/>
      <w:r w:rsidRPr="00E84612">
        <w:t>бонитет</w:t>
      </w:r>
      <w:proofErr w:type="spellEnd"/>
      <w:r w:rsidRPr="00E84612">
        <w:t xml:space="preserve"> </w:t>
      </w:r>
      <w:proofErr w:type="spellStart"/>
      <w:r w:rsidRPr="00E84612">
        <w:t>прихватљив</w:t>
      </w:r>
      <w:proofErr w:type="spellEnd"/>
      <w:r w:rsidRPr="00E84612">
        <w:t xml:space="preserve"> </w:t>
      </w:r>
      <w:proofErr w:type="spellStart"/>
      <w:r w:rsidRPr="00E84612">
        <w:t>за</w:t>
      </w:r>
      <w:proofErr w:type="spellEnd"/>
      <w:r w:rsidRPr="00E84612">
        <w:t xml:space="preserve"> </w:t>
      </w:r>
      <w:proofErr w:type="spellStart"/>
      <w:r w:rsidRPr="00E84612">
        <w:t>Фонд</w:t>
      </w:r>
      <w:proofErr w:type="spellEnd"/>
      <w:r w:rsidRPr="00E84612">
        <w:t>;</w:t>
      </w:r>
    </w:p>
    <w:p w14:paraId="6BCE9A91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хипотека</w:t>
      </w:r>
      <w:proofErr w:type="spellEnd"/>
      <w:r w:rsidRPr="00E84612">
        <w:t xml:space="preserve"> </w:t>
      </w:r>
      <w:proofErr w:type="spellStart"/>
      <w:r w:rsidRPr="00E84612">
        <w:t>другог</w:t>
      </w:r>
      <w:proofErr w:type="spellEnd"/>
      <w:r w:rsidRPr="00E84612">
        <w:t xml:space="preserve"> </w:t>
      </w:r>
      <w:proofErr w:type="spellStart"/>
      <w:r w:rsidRPr="00E84612">
        <w:t>реда</w:t>
      </w:r>
      <w:proofErr w:type="spellEnd"/>
      <w:r w:rsidRPr="00E84612">
        <w:t>;</w:t>
      </w:r>
    </w:p>
    <w:p w14:paraId="700C9D5E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r w:rsidRPr="00E84612">
        <w:rPr>
          <w:lang w:val="sr-Cyrl-CS"/>
        </w:rPr>
        <w:t xml:space="preserve">хипотека/залога на објекту/опреми који/а је предмет финансирања, </w:t>
      </w:r>
    </w:p>
    <w:p w14:paraId="2EFE002F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јемство</w:t>
      </w:r>
      <w:proofErr w:type="spellEnd"/>
      <w:r w:rsidRPr="00E84612">
        <w:t xml:space="preserve"> </w:t>
      </w:r>
      <w:proofErr w:type="spellStart"/>
      <w:r w:rsidRPr="00E84612">
        <w:t>физичког</w:t>
      </w:r>
      <w:proofErr w:type="spellEnd"/>
      <w:r w:rsidRPr="00E84612">
        <w:t xml:space="preserve"> </w:t>
      </w:r>
      <w:proofErr w:type="spellStart"/>
      <w:r w:rsidRPr="00E84612">
        <w:t>лица</w:t>
      </w:r>
      <w:proofErr w:type="spellEnd"/>
      <w:r w:rsidRPr="00E84612">
        <w:t xml:space="preserve"> и </w:t>
      </w:r>
      <w:proofErr w:type="spellStart"/>
      <w:r w:rsidRPr="00E84612">
        <w:t>други</w:t>
      </w:r>
      <w:proofErr w:type="spellEnd"/>
      <w:r w:rsidRPr="00E84612">
        <w:t xml:space="preserve"> </w:t>
      </w:r>
      <w:proofErr w:type="spellStart"/>
      <w:r w:rsidRPr="00E84612">
        <w:t>инструменти</w:t>
      </w:r>
      <w:proofErr w:type="spellEnd"/>
      <w:r w:rsidRPr="00E84612">
        <w:t xml:space="preserve"> </w:t>
      </w:r>
      <w:proofErr w:type="spellStart"/>
      <w:r w:rsidRPr="00E84612">
        <w:t>обезбеђења</w:t>
      </w:r>
      <w:proofErr w:type="spellEnd"/>
      <w:r w:rsidRPr="00E84612">
        <w:t>.</w:t>
      </w:r>
    </w:p>
    <w:p w14:paraId="6159C73D" w14:textId="77777777" w:rsidR="00BF06E1" w:rsidRPr="00E84612" w:rsidRDefault="00BF06E1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C3D69E4" w14:textId="77777777" w:rsidR="00BF06E1" w:rsidRPr="00E84612" w:rsidRDefault="00BF06E1" w:rsidP="00CF2125">
      <w:pPr>
        <w:pStyle w:val="stil1tekst"/>
        <w:ind w:left="0" w:right="17" w:firstLine="720"/>
        <w:rPr>
          <w:b/>
          <w:lang w:val="ru-RU"/>
        </w:rPr>
      </w:pPr>
      <w:r w:rsidRPr="00E84612">
        <w:rPr>
          <w:b/>
          <w:lang w:val="ru-RU"/>
        </w:rPr>
        <w:t xml:space="preserve">Фонд </w:t>
      </w:r>
      <w:proofErr w:type="spellStart"/>
      <w:r w:rsidRPr="00E84612">
        <w:rPr>
          <w:b/>
          <w:lang w:val="ru-RU"/>
        </w:rPr>
        <w:t>задржава</w:t>
      </w:r>
      <w:proofErr w:type="spellEnd"/>
      <w:r w:rsidRPr="00E84612">
        <w:rPr>
          <w:b/>
          <w:lang w:val="ru-RU"/>
        </w:rPr>
        <w:t xml:space="preserve"> право да </w:t>
      </w:r>
      <w:proofErr w:type="spellStart"/>
      <w:r w:rsidRPr="00E84612">
        <w:rPr>
          <w:b/>
          <w:lang w:val="ru-RU"/>
        </w:rPr>
        <w:t>тражи</w:t>
      </w:r>
      <w:proofErr w:type="spellEnd"/>
      <w:r w:rsidRPr="00E84612">
        <w:rPr>
          <w:b/>
          <w:lang w:val="ru-RU"/>
        </w:rPr>
        <w:t xml:space="preserve"> и </w:t>
      </w:r>
      <w:proofErr w:type="spellStart"/>
      <w:r w:rsidRPr="00E84612">
        <w:rPr>
          <w:b/>
          <w:lang w:val="ru-RU"/>
        </w:rPr>
        <w:t>додатно</w:t>
      </w:r>
      <w:proofErr w:type="spellEnd"/>
      <w:r w:rsidRPr="00E84612">
        <w:rPr>
          <w:b/>
          <w:lang w:val="ru-RU"/>
        </w:rPr>
        <w:t xml:space="preserve"> средство </w:t>
      </w:r>
      <w:proofErr w:type="spellStart"/>
      <w:r w:rsidRPr="00E84612">
        <w:rPr>
          <w:b/>
          <w:lang w:val="ru-RU"/>
        </w:rPr>
        <w:t>обезбеђења</w:t>
      </w:r>
      <w:proofErr w:type="spellEnd"/>
      <w:r w:rsidRPr="00E84612">
        <w:rPr>
          <w:b/>
          <w:lang w:val="ru-RU"/>
        </w:rPr>
        <w:t xml:space="preserve">, </w:t>
      </w:r>
      <w:proofErr w:type="spellStart"/>
      <w:r w:rsidRPr="00E84612">
        <w:rPr>
          <w:b/>
          <w:lang w:val="ru-RU"/>
        </w:rPr>
        <w:t>уколико</w:t>
      </w:r>
      <w:proofErr w:type="spellEnd"/>
      <w:r w:rsidRPr="00E84612">
        <w:rPr>
          <w:b/>
          <w:lang w:val="ru-RU"/>
        </w:rPr>
        <w:t xml:space="preserve"> анализом </w:t>
      </w:r>
      <w:proofErr w:type="spellStart"/>
      <w:r w:rsidRPr="00E84612">
        <w:rPr>
          <w:b/>
          <w:lang w:val="ru-RU"/>
        </w:rPr>
        <w:t>захтева</w:t>
      </w:r>
      <w:proofErr w:type="spellEnd"/>
      <w:r w:rsidRPr="00E84612">
        <w:rPr>
          <w:b/>
          <w:lang w:val="ru-RU"/>
        </w:rPr>
        <w:t xml:space="preserve"> </w:t>
      </w:r>
      <w:proofErr w:type="spellStart"/>
      <w:r w:rsidRPr="00E84612">
        <w:rPr>
          <w:b/>
          <w:lang w:val="ru-RU"/>
        </w:rPr>
        <w:t>утврди</w:t>
      </w:r>
      <w:proofErr w:type="spellEnd"/>
      <w:r w:rsidRPr="00E84612">
        <w:rPr>
          <w:b/>
          <w:lang w:val="ru-RU"/>
        </w:rPr>
        <w:t xml:space="preserve"> да </w:t>
      </w:r>
      <w:proofErr w:type="spellStart"/>
      <w:r w:rsidRPr="00E84612">
        <w:rPr>
          <w:b/>
          <w:lang w:val="ru-RU"/>
        </w:rPr>
        <w:t>је</w:t>
      </w:r>
      <w:proofErr w:type="spellEnd"/>
      <w:r w:rsidRPr="00E84612">
        <w:rPr>
          <w:b/>
          <w:lang w:val="ru-RU"/>
        </w:rPr>
        <w:t xml:space="preserve"> то </w:t>
      </w:r>
      <w:proofErr w:type="spellStart"/>
      <w:r w:rsidRPr="00E84612">
        <w:rPr>
          <w:b/>
          <w:lang w:val="ru-RU"/>
        </w:rPr>
        <w:t>неопходно</w:t>
      </w:r>
      <w:proofErr w:type="spellEnd"/>
      <w:r w:rsidRPr="00E84612">
        <w:rPr>
          <w:b/>
          <w:lang w:val="ru-RU"/>
        </w:rPr>
        <w:t>.</w:t>
      </w:r>
    </w:p>
    <w:p w14:paraId="13A08718" w14:textId="77777777" w:rsidR="00272B15" w:rsidRPr="009D7EF5" w:rsidRDefault="00272B15" w:rsidP="00CF2125">
      <w:pPr>
        <w:ind w:right="17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14:paraId="100D74DB" w14:textId="745291A3" w:rsidR="00FA1E9E" w:rsidRPr="00E84612" w:rsidRDefault="00FA1E9E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eastAsia="Arial" w:hAnsi="Times New Roman"/>
          <w:sz w:val="24"/>
          <w:szCs w:val="24"/>
          <w:lang w:val="sr-Cyrl-CS"/>
        </w:rPr>
        <w:t>Уколико је привредни субјект из недовољно</w:t>
      </w:r>
      <w:r w:rsidR="00375CC9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4C25AA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развијене јединице </w:t>
      </w:r>
      <w:r w:rsidR="0049146A" w:rsidRPr="00E84612">
        <w:rPr>
          <w:rFonts w:ascii="Times New Roman" w:eastAsia="Arial" w:hAnsi="Times New Roman"/>
          <w:sz w:val="24"/>
          <w:szCs w:val="24"/>
          <w:lang w:val="sr-Cyrl-CS"/>
        </w:rPr>
        <w:t>локалне самоуправе</w:t>
      </w:r>
      <w:r w:rsidR="004C2F51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и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изразито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недовољно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развијене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јединице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локалне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самоуправе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(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уколико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на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наведеној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територи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eastAsia="Arial" w:hAnsi="Times New Roman"/>
          <w:sz w:val="24"/>
          <w:szCs w:val="24"/>
          <w:lang w:val="sr-Cyrl-CS"/>
        </w:rPr>
        <w:t>има седиште или на истој обавља пословање)</w:t>
      </w:r>
      <w:r w:rsidR="004C2F51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>тржишна вредност наведених инструмената обезбеђења у односу на вредност кредита мора да буде 1:1.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 xml:space="preserve"> Доказ да привредни субјекат обавља пословање на територији недовољно развијене јединице локалне самоуправе је регистровано постојање </w:t>
      </w:r>
      <w:proofErr w:type="spellStart"/>
      <w:r w:rsidR="00146280" w:rsidRPr="00E84612">
        <w:rPr>
          <w:rFonts w:ascii="Times New Roman" w:hAnsi="Times New Roman"/>
          <w:sz w:val="24"/>
          <w:szCs w:val="24"/>
          <w:lang w:val="sr-Latn-CS"/>
        </w:rPr>
        <w:t>седишта</w:t>
      </w:r>
      <w:proofErr w:type="spellEnd"/>
      <w:r w:rsidR="0014628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146280" w:rsidRPr="00E84612">
        <w:rPr>
          <w:rFonts w:ascii="Times New Roman" w:hAnsi="Times New Roman"/>
          <w:sz w:val="24"/>
          <w:szCs w:val="24"/>
          <w:lang w:val="sr-Latn-CS"/>
        </w:rPr>
        <w:t>или</w:t>
      </w:r>
      <w:proofErr w:type="spellEnd"/>
      <w:r w:rsidR="0014628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 xml:space="preserve">огранка и то најмање </w:t>
      </w:r>
      <w:proofErr w:type="spellStart"/>
      <w:r w:rsidR="002C7C72" w:rsidRPr="00E84612">
        <w:rPr>
          <w:rFonts w:ascii="Times New Roman" w:hAnsi="Times New Roman"/>
          <w:sz w:val="24"/>
          <w:szCs w:val="24"/>
          <w:lang w:val="sr-Latn-CS"/>
        </w:rPr>
        <w:t>годину</w:t>
      </w:r>
      <w:proofErr w:type="spellEnd"/>
      <w:r w:rsidR="002C7C72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FB2A75" w:rsidRPr="00E84612">
        <w:rPr>
          <w:rFonts w:ascii="Times New Roman" w:hAnsi="Times New Roman"/>
          <w:sz w:val="24"/>
          <w:szCs w:val="24"/>
          <w:lang w:val="sr-Latn-CS"/>
        </w:rPr>
        <w:t>дана</w:t>
      </w:r>
      <w:proofErr w:type="spellEnd"/>
      <w:r w:rsidR="00FB2A75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>пре подношења захтева за кредит.</w:t>
      </w:r>
    </w:p>
    <w:p w14:paraId="52D700F0" w14:textId="4C94E518" w:rsidR="006F31C1" w:rsidRPr="009D7EF5" w:rsidRDefault="006F31C1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Недовољно развијеним јединицама локалне самоуправе, у смислу овог Програма, сматрају се јединице локалне самоуправе које су разврстане </w:t>
      </w:r>
      <w:r w:rsidRPr="00E84612">
        <w:rPr>
          <w:rFonts w:ascii="Times New Roman" w:hAnsi="Times New Roman"/>
          <w:i/>
          <w:sz w:val="24"/>
          <w:szCs w:val="24"/>
          <w:u w:val="single"/>
          <w:lang w:val="sr-Cyrl-CS"/>
        </w:rPr>
        <w:t>у трећу групу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развијености у складу са чланом 12. став 1. Закона о регионалном развоју и актом Владе којим се утврђује јединствена листа развијености регион</w:t>
      </w:r>
      <w:r w:rsidR="002D5B63" w:rsidRPr="00E84612">
        <w:rPr>
          <w:rFonts w:ascii="Times New Roman" w:hAnsi="Times New Roman"/>
          <w:sz w:val="24"/>
          <w:szCs w:val="24"/>
          <w:lang w:val="sr-Cyrl-CS"/>
        </w:rPr>
        <w:t>а и јединица локалне самоуправе и то</w:t>
      </w:r>
      <w:r w:rsidR="004C2F51" w:rsidRPr="009D7EF5">
        <w:rPr>
          <w:rFonts w:ascii="Times New Roman" w:hAnsi="Times New Roman"/>
          <w:sz w:val="24"/>
          <w:szCs w:val="24"/>
          <w:lang w:val="sr-Cyrl-CS"/>
        </w:rPr>
        <w:t>:</w:t>
      </w:r>
    </w:p>
    <w:p w14:paraId="1D4BE569" w14:textId="77777777" w:rsidR="002D5B63" w:rsidRPr="00E84612" w:rsidRDefault="001C6DDE" w:rsidP="00CF2125">
      <w:pPr>
        <w:pStyle w:val="Default"/>
        <w:ind w:right="17"/>
        <w:jc w:val="both"/>
        <w:rPr>
          <w:rFonts w:ascii="Times New Roman" w:hAnsi="Times New Roman" w:cs="Times New Roman"/>
          <w:lang w:val="sr-Cyrl-CS"/>
        </w:rPr>
      </w:pPr>
      <w:r w:rsidRPr="00E84612">
        <w:rPr>
          <w:rFonts w:ascii="Times New Roman" w:hAnsi="Times New Roman" w:cs="Times New Roman"/>
          <w:lang w:val="sr-Cyrl-CS"/>
        </w:rPr>
        <w:t xml:space="preserve">Алибунар, Бајина Башта,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Баточина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Бач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Бела Црква,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Богатић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Бољевац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Велика Плана, Велико </w:t>
      </w:r>
      <w:proofErr w:type="spellStart"/>
      <w:r w:rsidRPr="00E84612">
        <w:rPr>
          <w:rFonts w:ascii="Times New Roman" w:hAnsi="Times New Roman" w:cs="Times New Roman"/>
          <w:lang w:val="sr-Cyrl-CS"/>
        </w:rPr>
        <w:t>Градиште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Владимирци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Деспотовац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Жабаљ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Житиште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Ивањица,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Ириг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Кладово, </w:t>
      </w:r>
      <w:proofErr w:type="spellStart"/>
      <w:r w:rsidRPr="00E84612">
        <w:rPr>
          <w:rFonts w:ascii="Times New Roman" w:hAnsi="Times New Roman" w:cs="Times New Roman"/>
          <w:lang w:val="sr-Cyrl-CS"/>
        </w:rPr>
        <w:t>Кнић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Ковачица, Ковин, </w:t>
      </w:r>
      <w:proofErr w:type="spellStart"/>
      <w:r w:rsidRPr="00E84612">
        <w:rPr>
          <w:rFonts w:ascii="Times New Roman" w:hAnsi="Times New Roman" w:cs="Times New Roman"/>
          <w:lang w:val="sr-Cyrl-CS"/>
        </w:rPr>
        <w:t>Коцељева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Краљево, Лесковац, Лозница,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Лучани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Љубовија, Мали </w:t>
      </w:r>
      <w:proofErr w:type="spellStart"/>
      <w:r w:rsidRPr="00E84612">
        <w:rPr>
          <w:rFonts w:ascii="Times New Roman" w:hAnsi="Times New Roman" w:cs="Times New Roman"/>
          <w:lang w:val="sr-Cyrl-CS"/>
        </w:rPr>
        <w:t>Иђош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Неготин, Нова Црња, Нови Бечеј, Нови Пазар, </w:t>
      </w:r>
      <w:proofErr w:type="spellStart"/>
      <w:r w:rsidRPr="00E84612">
        <w:rPr>
          <w:rFonts w:ascii="Times New Roman" w:hAnsi="Times New Roman" w:cs="Times New Roman"/>
          <w:lang w:val="sr-Cyrl-CS"/>
        </w:rPr>
        <w:t>Осечина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Оџаци, Параћин, Пландиште, Прокупље, </w:t>
      </w:r>
      <w:proofErr w:type="spellStart"/>
      <w:r w:rsidRPr="00E84612">
        <w:rPr>
          <w:rFonts w:ascii="Times New Roman" w:hAnsi="Times New Roman" w:cs="Times New Roman"/>
          <w:lang w:val="sr-Cyrl-CS"/>
        </w:rPr>
        <w:t>Свилајнац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Сечањ, Смедеревска Паланка, </w:t>
      </w:r>
      <w:proofErr w:type="spellStart"/>
      <w:r w:rsidRPr="00E84612">
        <w:rPr>
          <w:rFonts w:ascii="Times New Roman" w:hAnsi="Times New Roman" w:cs="Times New Roman"/>
          <w:lang w:val="sr-Cyrl-CS"/>
        </w:rPr>
        <w:t>Сокобања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Србобран, </w:t>
      </w:r>
      <w:proofErr w:type="spellStart"/>
      <w:r w:rsidRPr="00E84612">
        <w:rPr>
          <w:rFonts w:ascii="Times New Roman" w:hAnsi="Times New Roman" w:cs="Times New Roman"/>
          <w:lang w:val="sr-Cyrl-CS"/>
        </w:rPr>
        <w:t>Тител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Трстеник, </w:t>
      </w:r>
      <w:proofErr w:type="spellStart"/>
      <w:r w:rsidRPr="00E84612">
        <w:rPr>
          <w:rFonts w:ascii="Times New Roman" w:hAnsi="Times New Roman" w:cs="Times New Roman"/>
          <w:lang w:val="sr-Cyrl-CS"/>
        </w:rPr>
        <w:t>Ћићевац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Ћуприја, </w:t>
      </w:r>
      <w:proofErr w:type="spellStart"/>
      <w:r w:rsidRPr="00E84612">
        <w:rPr>
          <w:rFonts w:ascii="Times New Roman" w:hAnsi="Times New Roman" w:cs="Times New Roman"/>
          <w:lang w:val="sr-Cyrl-CS"/>
        </w:rPr>
        <w:t>Уб</w:t>
      </w:r>
      <w:proofErr w:type="spellEnd"/>
      <w:r w:rsidRPr="00E84612">
        <w:rPr>
          <w:rFonts w:ascii="Times New Roman" w:hAnsi="Times New Roman" w:cs="Times New Roman"/>
          <w:lang w:val="sr-Cyrl-CS"/>
        </w:rPr>
        <w:t>, Чока, Шид.</w:t>
      </w:r>
    </w:p>
    <w:p w14:paraId="11B758A2" w14:textId="77777777" w:rsidR="002D5B63" w:rsidRPr="00E84612" w:rsidRDefault="00701DFC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Изразито недовољно развијеним јединицама локалне самоуправе, у смислу овог Програма, сматрају се јединице локалне самоуправе које су разврстане </w:t>
      </w:r>
      <w:r w:rsidRPr="00E84612">
        <w:rPr>
          <w:rFonts w:ascii="Times New Roman" w:hAnsi="Times New Roman"/>
          <w:i/>
          <w:sz w:val="24"/>
          <w:szCs w:val="24"/>
          <w:u w:val="single"/>
          <w:lang w:val="sr-Cyrl-CS"/>
        </w:rPr>
        <w:t>у четврту групу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развијености у складу са чланом 12. став 2. Закона о регионалном развоју и актом Владе којим се утврђује јединствена листа развијености региона и јединица локалне самоуправе</w:t>
      </w:r>
      <w:r w:rsidR="002D5B63" w:rsidRPr="009D7EF5">
        <w:rPr>
          <w:rFonts w:ascii="Times New Roman" w:hAnsi="Times New Roman"/>
          <w:sz w:val="24"/>
          <w:szCs w:val="24"/>
          <w:lang w:val="sr-Cyrl-CS"/>
        </w:rPr>
        <w:t xml:space="preserve"> и то:  </w:t>
      </w:r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Алексинац,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Бабушница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Бела Паланка, Блаце,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Бојник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Босилеград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Брус, Бујановац, Варварин, Владичин Хан, Власотинце,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Гаџин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 Хан,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Голубац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Димитровград, Дољевац, Жабари,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Жагубица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Житорађа,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Књажевац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Крупањ, Куршумлија,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Кучево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Лебане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Љиг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Мали Зворник, Мало Црниће, Медвеђа,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Мерошина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Мионица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Нова Варош,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Опово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Петровац на Млави, Прешево, Прибој, Пријепоље, Ражањ, Рашка,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Рековац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>, Сврљиг, Сјеница, Сурдулица, Трго</w:t>
      </w:r>
      <w:r w:rsidR="004E4238" w:rsidRPr="00E84612">
        <w:rPr>
          <w:rFonts w:ascii="Times New Roman" w:hAnsi="Times New Roman"/>
          <w:sz w:val="24"/>
          <w:szCs w:val="24"/>
          <w:lang w:val="sr-Cyrl-CS"/>
        </w:rPr>
        <w:t>виште, Тутин, Црна Трава</w:t>
      </w:r>
      <w:r w:rsidR="00731782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4A358DB4" w14:textId="77777777" w:rsidR="00E64694" w:rsidRPr="00E84612" w:rsidRDefault="00E64694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107CB3B" w14:textId="751F3B5E" w:rsidR="00E64694" w:rsidRPr="00E84612" w:rsidRDefault="00E64694" w:rsidP="00CF2125">
      <w:pPr>
        <w:pStyle w:val="BodyText3"/>
        <w:spacing w:after="0"/>
        <w:ind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НАЧИН РЕАЛИЗАЦИЈЕ ПРОГРАМА</w:t>
      </w:r>
    </w:p>
    <w:p w14:paraId="2A19F90E" w14:textId="77777777" w:rsidR="00F50EBC" w:rsidRPr="00E84612" w:rsidRDefault="00F50EBC" w:rsidP="00CF2125">
      <w:pPr>
        <w:pStyle w:val="BodyText3"/>
        <w:spacing w:after="0"/>
        <w:ind w:right="17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2364CB9" w14:textId="223F54AA" w:rsidR="00D75FA8" w:rsidRPr="00D75FA8" w:rsidRDefault="00D75FA8" w:rsidP="00D75F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 w:rsidRPr="00D75FA8">
        <w:rPr>
          <w:rFonts w:ascii="Times New Roman" w:hAnsi="Times New Roman"/>
          <w:sz w:val="24"/>
          <w:szCs w:val="24"/>
          <w:lang w:val="sr-Cyrl-CS"/>
        </w:rPr>
        <w:t xml:space="preserve">Јавни позив је отворен док </w:t>
      </w:r>
      <w:r w:rsidRPr="00D75FA8">
        <w:rPr>
          <w:rFonts w:ascii="Times New Roman" w:hAnsi="Times New Roman"/>
          <w:sz w:val="24"/>
          <w:szCs w:val="24"/>
          <w:lang w:val="sr-Cyrl-RS"/>
        </w:rPr>
        <w:t xml:space="preserve">износ тражених бесповратних средстава не премаши износ расположивих средстава за спровођење Програма увећан за 25%, колико је просечан проценат одбијених, као и </w:t>
      </w:r>
      <w:proofErr w:type="spellStart"/>
      <w:r w:rsidRPr="00D75FA8">
        <w:rPr>
          <w:rFonts w:ascii="Times New Roman" w:hAnsi="Times New Roman"/>
          <w:sz w:val="24"/>
          <w:szCs w:val="24"/>
          <w:lang w:val="sr-Cyrl-RS"/>
        </w:rPr>
        <w:t>одусталих</w:t>
      </w:r>
      <w:proofErr w:type="spellEnd"/>
      <w:r w:rsidRPr="00D75FA8">
        <w:rPr>
          <w:rFonts w:ascii="Times New Roman" w:hAnsi="Times New Roman"/>
          <w:sz w:val="24"/>
          <w:szCs w:val="24"/>
          <w:lang w:val="sr-Cyrl-RS"/>
        </w:rPr>
        <w:t xml:space="preserve"> захтева пре решавања у претходним годинама</w:t>
      </w:r>
      <w:r w:rsidR="00C936FE">
        <w:rPr>
          <w:rFonts w:ascii="Times New Roman" w:hAnsi="Times New Roman"/>
          <w:sz w:val="24"/>
          <w:szCs w:val="24"/>
          <w:lang w:val="sr-Cyrl-RS"/>
        </w:rPr>
        <w:t>, а најкасније до 31.</w:t>
      </w:r>
      <w:r w:rsidR="00BB0D38">
        <w:rPr>
          <w:rFonts w:ascii="Times New Roman" w:hAnsi="Times New Roman"/>
          <w:sz w:val="24"/>
          <w:szCs w:val="24"/>
          <w:lang w:val="sr-Cyrl-RS"/>
        </w:rPr>
        <w:t xml:space="preserve"> децембра </w:t>
      </w:r>
      <w:r w:rsidR="00C936FE">
        <w:rPr>
          <w:rFonts w:ascii="Times New Roman" w:hAnsi="Times New Roman"/>
          <w:sz w:val="24"/>
          <w:szCs w:val="24"/>
          <w:lang w:val="sr-Cyrl-RS"/>
        </w:rPr>
        <w:t>2022.</w:t>
      </w:r>
      <w:r w:rsidR="00BB0D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36FE">
        <w:rPr>
          <w:rFonts w:ascii="Times New Roman" w:hAnsi="Times New Roman"/>
          <w:sz w:val="24"/>
          <w:szCs w:val="24"/>
          <w:lang w:val="sr-Cyrl-RS"/>
        </w:rPr>
        <w:t>г</w:t>
      </w:r>
      <w:r w:rsidR="00BB0D38">
        <w:rPr>
          <w:rFonts w:ascii="Times New Roman" w:hAnsi="Times New Roman"/>
          <w:sz w:val="24"/>
          <w:szCs w:val="24"/>
          <w:lang w:val="sr-Cyrl-RS"/>
        </w:rPr>
        <w:t>одине.</w:t>
      </w:r>
    </w:p>
    <w:p w14:paraId="450479BB" w14:textId="65EB55D9" w:rsidR="002A69C6" w:rsidRPr="009D7EF5" w:rsidRDefault="002A69C6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Захтев за доделу бесповратних средстава и захтев за кредит се подносе Фонду истовремено и то достављањем попуњеног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обједињеног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обрасца за пријаву, као и пратеће документације којом се доказује испуњеност услова из Програма</w:t>
      </w:r>
      <w:r w:rsidR="009D08CC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66F30FA2" w14:textId="77777777" w:rsidR="00D66E82" w:rsidRPr="00E84612" w:rsidRDefault="00D66E82" w:rsidP="00CF2125">
      <w:pPr>
        <w:pStyle w:val="ListParagraph"/>
        <w:numPr>
          <w:ilvl w:val="0"/>
          <w:numId w:val="6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Подаци о оствареном приходу од редовне делатности/пословном приходу утврђују се искључиво на основу јавно објављених финансијских извештаја на интернет страници АПР, а за запосленост искључиво на основу евиденције Централног регистра обавезног социјалног осигурања о броју радника на одређено и неодређено време. </w:t>
      </w:r>
    </w:p>
    <w:p w14:paraId="19B344EF" w14:textId="66C0462A" w:rsidR="002A69C6" w:rsidRPr="009D7EF5" w:rsidRDefault="002A69C6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Фонд ће примати искључиво захтеве привредних субјеката који задовољавају све услове Програма и који су предали неопходну конкурсну документацију</w:t>
      </w:r>
      <w:r w:rsidR="009D08CC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149ADC54" w14:textId="5C927EFB" w:rsidR="002A69C6" w:rsidRPr="00E84612" w:rsidRDefault="00594E54" w:rsidP="0054130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могу поднети само један захтев по овом програму код Фонда.  </w:t>
      </w:r>
      <w:r w:rsidRPr="009D7EF5">
        <w:rPr>
          <w:rFonts w:ascii="Times New Roman" w:hAnsi="Times New Roman"/>
          <w:sz w:val="24"/>
          <w:szCs w:val="24"/>
          <w:lang w:val="sr-Cyrl-CS"/>
        </w:rPr>
        <w:t>Други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захтев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може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бити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поднет у периоду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трајања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јавног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позива, тек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након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пријема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обавештења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да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је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привредном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субјекту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првобитан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захтев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одбијен</w:t>
      </w:r>
      <w:r w:rsidR="00AA0A70" w:rsidRPr="00E84612">
        <w:rPr>
          <w:rFonts w:ascii="Times New Roman" w:hAnsi="Times New Roman"/>
          <w:sz w:val="24"/>
          <w:szCs w:val="24"/>
          <w:lang w:val="sr-Cyrl-RS"/>
        </w:rPr>
        <w:t>,</w:t>
      </w:r>
      <w:r w:rsidR="00AA0A70" w:rsidRPr="00E84612">
        <w:rPr>
          <w:rFonts w:ascii="Times New Roman" w:hAnsi="Times New Roman"/>
          <w:sz w:val="24"/>
          <w:szCs w:val="24"/>
          <w:lang w:val="sr-Cyrl-CS"/>
        </w:rPr>
        <w:t xml:space="preserve"> или уколико привредни субјект одустане од коришћења одобреног захтева пре пуштања средстава у коришћење, уз одговарајуће образложење</w:t>
      </w:r>
      <w:r w:rsidRPr="009D7EF5">
        <w:rPr>
          <w:rFonts w:ascii="Times New Roman" w:hAnsi="Times New Roman"/>
          <w:sz w:val="24"/>
          <w:szCs w:val="24"/>
          <w:lang w:val="sr-Cyrl-CS"/>
        </w:rPr>
        <w:t>.</w:t>
      </w:r>
      <w:r w:rsidR="001F64FD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69C6" w:rsidRPr="009D7EF5">
        <w:rPr>
          <w:rFonts w:ascii="Times New Roman" w:hAnsi="Times New Roman"/>
          <w:sz w:val="24"/>
          <w:szCs w:val="24"/>
          <w:lang w:val="sr-Cyrl-RS"/>
        </w:rPr>
        <w:t xml:space="preserve">Након пријема захтева за доделу бесповратних средстава и захтева за кредит Фонд оцењује поднети кредитни захтев привредног субјекта.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Р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>ок за обраду захтева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 xml:space="preserve"> привредног субјекта 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код Фонда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 xml:space="preserve">је највише 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20 дана, након чега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 треба да буде обавештен уколико је потребно допунити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документацију у одређеном року</w:t>
      </w:r>
      <w:r w:rsidR="002A69C6" w:rsidRPr="00E84612">
        <w:rPr>
          <w:rFonts w:ascii="Times New Roman" w:hAnsi="Times New Roman"/>
          <w:sz w:val="24"/>
          <w:szCs w:val="24"/>
          <w:lang w:val="sr-Cyrl-RS"/>
        </w:rPr>
        <w:t>.</w:t>
      </w:r>
      <w:r w:rsidR="00541305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34D3A57" w14:textId="4C5675A4" w:rsidR="00EF3D60" w:rsidRPr="00D75FA8" w:rsidRDefault="00F50EBC" w:rsidP="005575B4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Комисија врши прегледање, контролу исправности захтева и његову оцену и доноси одлуке о прихватању захтева и додели бесповратних средства, према редоследу пријема формално исправних захтева, или о одбијању захтева. Комисија одлучује о свим накнадним захтевима корисника за изменама, услед наступања непланираних околности. Уколико се изменама услед наступања непланираних околности не утиче на промену намене средстава или повећања износа одобрених бесповратних средстава, о истим у </w:t>
      </w:r>
      <w:r w:rsidR="00D75FA8" w:rsidRPr="00D75FA8">
        <w:rPr>
          <w:rFonts w:ascii="Times New Roman" w:hAnsi="Times New Roman"/>
          <w:sz w:val="24"/>
          <w:szCs w:val="24"/>
          <w:lang w:val="sr-Cyrl-CS"/>
        </w:rPr>
        <w:t xml:space="preserve">току </w:t>
      </w:r>
      <w:proofErr w:type="spellStart"/>
      <w:r w:rsidR="00D75FA8" w:rsidRPr="00D75FA8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D75FA8" w:rsidRPr="00D75FA8">
        <w:rPr>
          <w:rFonts w:ascii="Times New Roman" w:hAnsi="Times New Roman"/>
          <w:sz w:val="24"/>
          <w:szCs w:val="24"/>
          <w:lang w:val="sr-Cyrl-CS"/>
        </w:rPr>
        <w:t xml:space="preserve"> периода </w:t>
      </w:r>
      <w:r w:rsidRPr="00D75FA8">
        <w:rPr>
          <w:rFonts w:ascii="Times New Roman" w:hAnsi="Times New Roman"/>
          <w:sz w:val="24"/>
          <w:szCs w:val="24"/>
          <w:lang w:val="sr-Cyrl-CS"/>
        </w:rPr>
        <w:t>може одлучивати Фонд</w:t>
      </w:r>
      <w:r w:rsidR="00AA0A70" w:rsidRPr="00D75FA8">
        <w:rPr>
          <w:rFonts w:ascii="Times New Roman" w:hAnsi="Times New Roman"/>
          <w:sz w:val="24"/>
          <w:szCs w:val="24"/>
          <w:lang w:val="sr-Cyrl-CS"/>
        </w:rPr>
        <w:t>, о чему редовно обавештава Министарство</w:t>
      </w:r>
      <w:r w:rsidRPr="00CB747A">
        <w:rPr>
          <w:rFonts w:ascii="Times New Roman" w:hAnsi="Times New Roman"/>
          <w:sz w:val="24"/>
          <w:szCs w:val="24"/>
          <w:lang w:val="sr-Cyrl-CS"/>
        </w:rPr>
        <w:t>.</w:t>
      </w:r>
      <w:r w:rsidR="00EF3D60" w:rsidRPr="00CB74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D60" w:rsidRPr="00D75FA8">
        <w:rPr>
          <w:rFonts w:ascii="Times New Roman" w:hAnsi="Times New Roman"/>
          <w:noProof/>
          <w:sz w:val="24"/>
          <w:szCs w:val="24"/>
          <w:lang w:val="sr-Cyrl-CS"/>
        </w:rPr>
        <w:t>Замена добављача је могућа само услед више силе (клијент мора достави писмено обавештење од добављача да није у могућности да испоручи опрему) и само за опрему која има исту намену као и за ону за коју су средства одобрена.</w:t>
      </w:r>
      <w:r w:rsidR="00EF3D60" w:rsidRPr="00D75FA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8F747EB" w14:textId="12626683" w:rsidR="00AA0A70" w:rsidRPr="00E84612" w:rsidRDefault="00AA0A70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Комисија основана по програму за ову годину такође одлучује о свим поднетим захтевима до 31. децембра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D46348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по Програму подстицања предузетништва кроз развојне пројекте у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D46348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години, као и о евентуалним захтевима за изменама услед наступања накнадних непланираних околности по Програму подстицања развоја предузетништва кроз развојне пројекте 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>у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D46348">
        <w:rPr>
          <w:rFonts w:ascii="Times New Roman" w:hAnsi="Times New Roman"/>
          <w:sz w:val="24"/>
          <w:szCs w:val="24"/>
          <w:lang w:val="sr-Cyrl-CS"/>
        </w:rPr>
        <w:t>1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>. години и по Програму подстицања предузетништва кроз развојне пројекте у 20</w:t>
      </w:r>
      <w:r w:rsidR="00D46348">
        <w:rPr>
          <w:rFonts w:ascii="Times New Roman" w:hAnsi="Times New Roman"/>
          <w:sz w:val="24"/>
          <w:szCs w:val="24"/>
          <w:lang w:val="sr-Cyrl-CS"/>
        </w:rPr>
        <w:t>20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 xml:space="preserve">. години.  </w:t>
      </w:r>
    </w:p>
    <w:p w14:paraId="207FB834" w14:textId="1322E818" w:rsidR="005264CC" w:rsidRPr="00E84612" w:rsidRDefault="005264CC" w:rsidP="00CF212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eastAsia="Calibri" w:hAnsi="Times New Roman"/>
          <w:sz w:val="24"/>
          <w:szCs w:val="24"/>
          <w:lang w:val="sr-Cyrl-CS"/>
        </w:rPr>
        <w:t xml:space="preserve">Ради потпунијег сагледавања квалитета захтева, Комисија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 доделу бесповратних средстава може да затражи додатну документацију, </w:t>
      </w:r>
      <w:r w:rsidRPr="00E84612">
        <w:rPr>
          <w:rFonts w:ascii="Times New Roman" w:eastAsia="Calibri" w:hAnsi="Times New Roman"/>
          <w:sz w:val="24"/>
          <w:szCs w:val="24"/>
          <w:lang w:val="sr-Cyrl-CS"/>
        </w:rPr>
        <w:t xml:space="preserve">појашњења предлога,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и изврши накнадну верификацију поднете документације. </w:t>
      </w:r>
    </w:p>
    <w:p w14:paraId="4816747D" w14:textId="64035F3E" w:rsidR="005264CC" w:rsidRDefault="005264CC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осам дана од дана доношења одлуке Управног одбора о кредиту, Фонд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одлуци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кредиту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и о </w:t>
      </w:r>
      <w:r w:rsidR="00EF3D60" w:rsidRPr="00E84612">
        <w:rPr>
          <w:rFonts w:ascii="Times New Roman" w:hAnsi="Times New Roman"/>
          <w:sz w:val="24"/>
          <w:szCs w:val="24"/>
          <w:lang w:val="sr-Cyrl-RS"/>
        </w:rPr>
        <w:t>решењу</w:t>
      </w:r>
      <w:r w:rsidR="00EF3D6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Latn-CS"/>
        </w:rPr>
        <w:t xml:space="preserve">о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додели бесповратне помоћи обавештава привредни субјект,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 xml:space="preserve">након чега закључује уговор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 додели бесповратних средстава и уговор о кредиту са привредним субјектом. </w:t>
      </w:r>
    </w:p>
    <w:p w14:paraId="09F3C169" w14:textId="77777777" w:rsidR="00B14329" w:rsidRPr="00E84612" w:rsidRDefault="00B14329" w:rsidP="00B14329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Корисник средстава не може у року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Pr="00E84612">
        <w:rPr>
          <w:rFonts w:ascii="Times New Roman" w:hAnsi="Times New Roman"/>
          <w:sz w:val="24"/>
          <w:szCs w:val="24"/>
          <w:lang w:val="sr-Cyrl-CS"/>
        </w:rPr>
        <w:t>две године од дана закључења уговора о додели бесповратних средстава са Фондом да:</w:t>
      </w:r>
    </w:p>
    <w:p w14:paraId="674F7D55" w14:textId="77777777" w:rsidR="00B14329" w:rsidRPr="00E84612" w:rsidRDefault="00B14329" w:rsidP="00B14329">
      <w:pPr>
        <w:pStyle w:val="ListParagraph"/>
        <w:numPr>
          <w:ilvl w:val="0"/>
          <w:numId w:val="17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обрише из регистра предузетничку радњу</w:t>
      </w:r>
      <w:r w:rsidRPr="00E84612">
        <w:rPr>
          <w:rFonts w:ascii="Times New Roman" w:hAnsi="Times New Roman"/>
          <w:sz w:val="24"/>
          <w:szCs w:val="24"/>
          <w:lang w:val="sr-Latn-R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покрене поступак ликвидације или стечаја привредног друштва; </w:t>
      </w:r>
    </w:p>
    <w:p w14:paraId="6F881BD0" w14:textId="1C68E9D8" w:rsidR="00B14329" w:rsidRPr="00E84612" w:rsidRDefault="00B14329" w:rsidP="00B14329">
      <w:pPr>
        <w:pStyle w:val="ListParagraph"/>
        <w:numPr>
          <w:ilvl w:val="0"/>
          <w:numId w:val="17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отуђи</w:t>
      </w:r>
      <w:r w:rsidR="001A488B" w:rsidRPr="001A488B">
        <w:rPr>
          <w:rFonts w:ascii="Times New Roman" w:hAnsi="Times New Roman"/>
          <w:sz w:val="24"/>
          <w:szCs w:val="24"/>
          <w:lang w:val="sr-Cyrl-CS"/>
        </w:rPr>
        <w:t>, односно прода или заложи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предмет инвестиционог улагања</w:t>
      </w:r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CS"/>
        </w:rPr>
        <w:t>нити да исти да у закуп</w:t>
      </w:r>
      <w:r w:rsidRPr="00E84612">
        <w:rPr>
          <w:rFonts w:ascii="Times New Roman" w:hAnsi="Times New Roman"/>
          <w:sz w:val="24"/>
          <w:szCs w:val="24"/>
          <w:lang w:val="sr-Latn-RS"/>
        </w:rPr>
        <w:t>.</w:t>
      </w:r>
    </w:p>
    <w:p w14:paraId="00117475" w14:textId="5BEB131F" w:rsidR="001A488B" w:rsidRPr="001A488B" w:rsidRDefault="00B14329" w:rsidP="001A488B">
      <w:pPr>
        <w:pStyle w:val="stil4clan"/>
        <w:spacing w:before="0" w:after="0"/>
        <w:ind w:left="360"/>
        <w:jc w:val="both"/>
        <w:rPr>
          <w:b w:val="0"/>
          <w:sz w:val="24"/>
          <w:szCs w:val="24"/>
          <w:lang w:val="sr-Cyrl-CS"/>
        </w:rPr>
      </w:pPr>
      <w:r w:rsidRPr="00E84612">
        <w:rPr>
          <w:b w:val="0"/>
          <w:sz w:val="24"/>
          <w:szCs w:val="24"/>
          <w:lang w:val="sr-Cyrl-CS"/>
        </w:rPr>
        <w:t>У случају непоштовања обавеза из претходног става, корисник је у обавези да поред кредита Фонду врати и одобрена бесповратна средства</w:t>
      </w:r>
      <w:r w:rsidRPr="00E84612">
        <w:rPr>
          <w:b w:val="0"/>
          <w:sz w:val="24"/>
          <w:szCs w:val="24"/>
          <w:lang w:val="sr-Latn-RS"/>
        </w:rPr>
        <w:t xml:space="preserve"> </w:t>
      </w:r>
      <w:r w:rsidRPr="00E84612">
        <w:rPr>
          <w:b w:val="0"/>
          <w:sz w:val="24"/>
          <w:szCs w:val="24"/>
          <w:lang w:val="sr-Cyrl-RS"/>
        </w:rPr>
        <w:t>увећана за законску затезну камату</w:t>
      </w:r>
      <w:r w:rsidRPr="00E84612">
        <w:rPr>
          <w:b w:val="0"/>
          <w:sz w:val="24"/>
          <w:szCs w:val="24"/>
          <w:lang w:val="sr-Latn-RS"/>
        </w:rPr>
        <w:t xml:space="preserve"> </w:t>
      </w:r>
      <w:r w:rsidR="001A488B" w:rsidRPr="001A488B">
        <w:rPr>
          <w:b w:val="0"/>
          <w:sz w:val="24"/>
          <w:szCs w:val="24"/>
          <w:lang w:val="sr-Cyrl-CS"/>
        </w:rPr>
        <w:t>која се обрачунава од датума проглашења обавеза доспелим</w:t>
      </w:r>
      <w:r w:rsidRPr="00E84612">
        <w:rPr>
          <w:b w:val="0"/>
          <w:sz w:val="24"/>
          <w:szCs w:val="24"/>
          <w:lang w:val="sr-Cyrl-CS"/>
        </w:rPr>
        <w:t xml:space="preserve">. Уколико корисник наведене радње изврши после наведеног рока од </w:t>
      </w:r>
      <w:r w:rsidRPr="00E84612">
        <w:rPr>
          <w:b w:val="0"/>
          <w:sz w:val="24"/>
          <w:szCs w:val="24"/>
          <w:lang w:val="sr-Cyrl-RS"/>
        </w:rPr>
        <w:t>две</w:t>
      </w:r>
      <w:r w:rsidRPr="00E84612">
        <w:rPr>
          <w:b w:val="0"/>
          <w:sz w:val="24"/>
          <w:szCs w:val="24"/>
          <w:lang w:val="sr-Cyrl-CS"/>
        </w:rPr>
        <w:t xml:space="preserve"> године, а за време трајања кредита, неће бити у обавези да врати одобрена бесповратна </w:t>
      </w:r>
      <w:r w:rsidRPr="001A488B">
        <w:rPr>
          <w:b w:val="0"/>
          <w:sz w:val="24"/>
          <w:szCs w:val="24"/>
          <w:lang w:val="sr-Cyrl-CS"/>
        </w:rPr>
        <w:t>средства.</w:t>
      </w:r>
    </w:p>
    <w:p w14:paraId="791B6B41" w14:textId="2EA31535" w:rsidR="001A488B" w:rsidRPr="001A488B" w:rsidRDefault="001A488B" w:rsidP="001A488B">
      <w:pPr>
        <w:pStyle w:val="stil4clan"/>
        <w:numPr>
          <w:ilvl w:val="0"/>
          <w:numId w:val="6"/>
        </w:numPr>
        <w:spacing w:before="0" w:after="0"/>
        <w:jc w:val="both"/>
        <w:rPr>
          <w:b w:val="0"/>
          <w:sz w:val="24"/>
          <w:szCs w:val="24"/>
          <w:lang w:val="sr-Cyrl-CS"/>
        </w:rPr>
      </w:pPr>
      <w:r w:rsidRPr="001A488B">
        <w:rPr>
          <w:b w:val="0"/>
          <w:sz w:val="24"/>
          <w:szCs w:val="24"/>
          <w:lang w:val="sr-Cyrl-CS"/>
        </w:rPr>
        <w:t xml:space="preserve">Код наступања ванредних околности (пожара, поплава и др.), где је дошло до уништења предмета финансирања, министар привреде одлучује о отпису бесповратних средстава уколико </w:t>
      </w:r>
      <w:r w:rsidRPr="001A488B">
        <w:rPr>
          <w:b w:val="0"/>
          <w:sz w:val="24"/>
          <w:szCs w:val="24"/>
          <w:lang w:val="sr-Cyrl-RS"/>
        </w:rPr>
        <w:t>корисник средстава</w:t>
      </w:r>
      <w:r w:rsidRPr="001A488B">
        <w:rPr>
          <w:b w:val="0"/>
          <w:sz w:val="24"/>
          <w:szCs w:val="24"/>
          <w:lang w:val="sr-Cyrl-CS"/>
        </w:rPr>
        <w:t xml:space="preserve"> није у могућности да наплати средства преко осигурања</w:t>
      </w:r>
      <w:r w:rsidRPr="001A488B">
        <w:rPr>
          <w:b w:val="0"/>
          <w:sz w:val="24"/>
          <w:szCs w:val="24"/>
          <w:lang w:val="sr-Latn-RS"/>
        </w:rPr>
        <w:t>,</w:t>
      </w:r>
      <w:r w:rsidRPr="001A488B">
        <w:rPr>
          <w:b w:val="0"/>
          <w:sz w:val="24"/>
          <w:szCs w:val="24"/>
          <w:lang w:val="sr-Cyrl-CS"/>
        </w:rPr>
        <w:t xml:space="preserve"> а на основу извештаја добијеног од стране Фонда и извештаја са обављене теренске контроле</w:t>
      </w:r>
      <w:r w:rsidRPr="001A488B">
        <w:rPr>
          <w:b w:val="0"/>
          <w:sz w:val="24"/>
          <w:szCs w:val="24"/>
        </w:rPr>
        <w:t>.</w:t>
      </w:r>
    </w:p>
    <w:p w14:paraId="355D61EC" w14:textId="457B8B17" w:rsidR="005264CC" w:rsidRPr="00E84612" w:rsidRDefault="005264CC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По закључењу уговора о додели бесповратних средстава и успостављању инструмената обезбеђења за кредитна средства Фонда, Фонд  ће,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>року од 15 дана од дана успостављања инструмената обезбеђења, уплатити одобрена бесповратна средства на посебан наменски динарски рачун корисника</w:t>
      </w:r>
      <w:r w:rsidR="008032E5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B23DA" w:rsidRPr="00E84612">
        <w:rPr>
          <w:rFonts w:ascii="Times New Roman" w:hAnsi="Times New Roman"/>
          <w:sz w:val="24"/>
          <w:szCs w:val="24"/>
          <w:lang w:val="sr-Cyrl-CS"/>
        </w:rPr>
        <w:t>код пословне банке</w:t>
      </w:r>
      <w:r w:rsidR="008032E5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 xml:space="preserve"> у складу са захтевом корисника и валидном документацијом за пуштање средстава.</w:t>
      </w:r>
    </w:p>
    <w:p w14:paraId="2BD853F5" w14:textId="28D17CEE" w:rsidR="00193609" w:rsidRPr="00E84612" w:rsidRDefault="00193609" w:rsidP="00193609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Корисник средстава дужан је да Министарству, Фонду, Акредитованим регионалним развојним агенцијама (АРРА)</w:t>
      </w:r>
      <w:r w:rsidRPr="00E84612">
        <w:rPr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>и Комисији за</w:t>
      </w:r>
      <w:r w:rsidRPr="00E84612">
        <w:rPr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контролу државне помоћи у сваком тренутку, од подношења захтева до истека две године од закључења уговора о кредиту/о бесповратним средствима омогући теренску контролу и увид у документацију потребну ради потпунијег сагледавања захтева и  контролу реализације инвестиционог пројекта. </w:t>
      </w:r>
    </w:p>
    <w:p w14:paraId="63134F06" w14:textId="7D4C96C3" w:rsidR="006F0100" w:rsidRPr="00E84612" w:rsidRDefault="006F0100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Кандидати чије је захтеве Комисија одбила</w:t>
      </w:r>
      <w:r w:rsidR="00585B21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имају право на </w:t>
      </w:r>
      <w:r w:rsidR="004C2039">
        <w:rPr>
          <w:rFonts w:ascii="Times New Roman" w:hAnsi="Times New Roman"/>
          <w:sz w:val="24"/>
          <w:szCs w:val="24"/>
          <w:lang w:val="sr-Cyrl-CS"/>
        </w:rPr>
        <w:t>жалбу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</w:t>
      </w:r>
      <w:r w:rsidR="004C2039">
        <w:rPr>
          <w:rFonts w:ascii="Times New Roman" w:hAnsi="Times New Roman"/>
          <w:sz w:val="24"/>
          <w:szCs w:val="24"/>
          <w:lang w:val="sr-Cyrl-CS"/>
        </w:rPr>
        <w:t xml:space="preserve">петнаест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дана од дана пријема </w:t>
      </w:r>
      <w:r w:rsidR="004C2039">
        <w:rPr>
          <w:rFonts w:ascii="Times New Roman" w:hAnsi="Times New Roman"/>
          <w:sz w:val="24"/>
          <w:szCs w:val="24"/>
          <w:lang w:val="sr-Cyrl-CS"/>
        </w:rPr>
        <w:t>решења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Жалба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се подноси министру привреде, непосредно или препорученом поштом, на адресу Министарство привреде, Кнеза Милоша 20, 11000 Београд. О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жалби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одлучује министар у року од 30 дана од дана пријема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жалбе</w:t>
      </w:r>
      <w:r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8F2EE50" w14:textId="77777777" w:rsidR="00874B56" w:rsidRPr="00E84612" w:rsidRDefault="00874B56" w:rsidP="00874B56">
      <w:p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3E5E48D" w14:textId="55315F30" w:rsidR="00874B56" w:rsidRPr="00764306" w:rsidRDefault="00874B56" w:rsidP="00874B56">
      <w:pPr>
        <w:pStyle w:val="stil1tekst"/>
        <w:ind w:left="360" w:right="17" w:firstLine="360"/>
        <w:rPr>
          <w:b/>
          <w:i/>
          <w:lang w:val="sr-Cyrl-CS"/>
        </w:rPr>
      </w:pPr>
      <w:r w:rsidRPr="00764306">
        <w:rPr>
          <w:b/>
          <w:i/>
          <w:lang w:val="sr-Cyrl-CS"/>
        </w:rPr>
        <w:t xml:space="preserve">Додатне информације </w:t>
      </w:r>
    </w:p>
    <w:p w14:paraId="621D9325" w14:textId="7AB2FBCB" w:rsidR="00B77D4A" w:rsidRPr="00764306" w:rsidRDefault="00696232" w:rsidP="00021C8C">
      <w:pPr>
        <w:pStyle w:val="stil1tekst"/>
        <w:numPr>
          <w:ilvl w:val="0"/>
          <w:numId w:val="6"/>
        </w:numPr>
        <w:ind w:right="17"/>
        <w:rPr>
          <w:lang w:val="sr-Cyrl-CS"/>
        </w:rPr>
      </w:pPr>
      <w:r w:rsidRPr="00764306">
        <w:rPr>
          <w:lang w:val="sr-Cyrl-CS"/>
        </w:rPr>
        <w:t>Изузетно у</w:t>
      </w:r>
      <w:r w:rsidR="00ED17A9" w:rsidRPr="00764306">
        <w:rPr>
          <w:lang w:val="sr-Cyrl-CS"/>
        </w:rPr>
        <w:t xml:space="preserve"> оправданим ситуацијама, у току обраде захтева, може се извршити измена и добављача и опреме </w:t>
      </w:r>
      <w:r w:rsidR="00B77D4A" w:rsidRPr="00764306">
        <w:rPr>
          <w:lang w:val="sr-Cyrl-CS"/>
        </w:rPr>
        <w:t>кој</w:t>
      </w:r>
      <w:r w:rsidR="00ED17A9" w:rsidRPr="00764306">
        <w:rPr>
          <w:lang w:val="sr-Cyrl-CS"/>
        </w:rPr>
        <w:t>и</w:t>
      </w:r>
      <w:r w:rsidR="00B77D4A" w:rsidRPr="00764306">
        <w:rPr>
          <w:lang w:val="sr-Cyrl-CS"/>
        </w:rPr>
        <w:t xml:space="preserve"> </w:t>
      </w:r>
      <w:r w:rsidR="00ED17A9" w:rsidRPr="00764306">
        <w:rPr>
          <w:lang w:val="sr-Cyrl-CS"/>
        </w:rPr>
        <w:t>су</w:t>
      </w:r>
      <w:r w:rsidR="00B77D4A" w:rsidRPr="00764306">
        <w:rPr>
          <w:lang w:val="sr-Cyrl-CS"/>
        </w:rPr>
        <w:t xml:space="preserve"> </w:t>
      </w:r>
      <w:r w:rsidR="00ED17A9" w:rsidRPr="00764306">
        <w:rPr>
          <w:lang w:val="sr-Cyrl-CS"/>
        </w:rPr>
        <w:t>наведени</w:t>
      </w:r>
      <w:r w:rsidR="00B77D4A" w:rsidRPr="00764306">
        <w:rPr>
          <w:lang w:val="sr-Cyrl-CS"/>
        </w:rPr>
        <w:t xml:space="preserve"> у </w:t>
      </w:r>
      <w:proofErr w:type="spellStart"/>
      <w:r w:rsidR="00B77D4A" w:rsidRPr="00764306">
        <w:rPr>
          <w:lang w:val="sr-Cyrl-CS"/>
        </w:rPr>
        <w:t>профактури</w:t>
      </w:r>
      <w:proofErr w:type="spellEnd"/>
      <w:r w:rsidR="00B77D4A" w:rsidRPr="00764306">
        <w:rPr>
          <w:lang w:val="sr-Cyrl-CS"/>
        </w:rPr>
        <w:t xml:space="preserve"> и </w:t>
      </w:r>
      <w:r w:rsidR="00B77D4A" w:rsidRPr="00764306">
        <w:t>п</w:t>
      </w:r>
      <w:proofErr w:type="spellStart"/>
      <w:r w:rsidR="00B77D4A" w:rsidRPr="00764306">
        <w:rPr>
          <w:lang w:val="sr-Cyrl-CS"/>
        </w:rPr>
        <w:t>ословном</w:t>
      </w:r>
      <w:proofErr w:type="spellEnd"/>
      <w:r w:rsidR="00ED17A9" w:rsidRPr="00764306">
        <w:rPr>
          <w:lang w:val="sr-Cyrl-CS"/>
        </w:rPr>
        <w:t xml:space="preserve"> плану</w:t>
      </w:r>
      <w:r w:rsidR="00B77D4A" w:rsidRPr="00764306">
        <w:rPr>
          <w:lang w:val="sr-Cyrl-CS"/>
        </w:rPr>
        <w:t>.</w:t>
      </w:r>
    </w:p>
    <w:p w14:paraId="5B2AD4DB" w14:textId="126C1083" w:rsidR="00D35082" w:rsidRPr="00764306" w:rsidRDefault="00D35082" w:rsidP="00D75FA8">
      <w:pPr>
        <w:pStyle w:val="stil1tekst"/>
        <w:numPr>
          <w:ilvl w:val="0"/>
          <w:numId w:val="6"/>
        </w:numPr>
        <w:ind w:right="17"/>
        <w:rPr>
          <w:lang w:val="sr-Cyrl-CS"/>
        </w:rPr>
      </w:pPr>
      <w:r w:rsidRPr="00764306">
        <w:rPr>
          <w:noProof/>
          <w:lang w:val="sr-Cyrl-CS"/>
        </w:rPr>
        <w:t>Уколико се замена добављача</w:t>
      </w:r>
      <w:r w:rsidR="00970065" w:rsidRPr="00764306">
        <w:rPr>
          <w:noProof/>
          <w:lang w:val="sr-Cyrl-CS"/>
        </w:rPr>
        <w:t xml:space="preserve">/опреме </w:t>
      </w:r>
      <w:r w:rsidRPr="00764306">
        <w:rPr>
          <w:noProof/>
          <w:lang w:val="sr-Cyrl-CS"/>
        </w:rPr>
        <w:t xml:space="preserve">врши након пуштања средстава иста се може прихватити само уколико је захтев поднет у року од 30 дана </w:t>
      </w:r>
      <w:r w:rsidR="00972A94" w:rsidRPr="00764306">
        <w:rPr>
          <w:noProof/>
          <w:lang w:val="sr-Cyrl-CS"/>
        </w:rPr>
        <w:t>пре истека грејс периода</w:t>
      </w:r>
      <w:r w:rsidRPr="00764306">
        <w:rPr>
          <w:noProof/>
          <w:lang w:val="sr-Cyrl-CS"/>
        </w:rPr>
        <w:t>.</w:t>
      </w:r>
    </w:p>
    <w:p w14:paraId="5AFFEA81" w14:textId="0216EDB8" w:rsidR="00ED17A9" w:rsidRPr="00764306" w:rsidRDefault="00ED17A9" w:rsidP="00696232">
      <w:pPr>
        <w:pStyle w:val="stil4clan"/>
        <w:numPr>
          <w:ilvl w:val="0"/>
          <w:numId w:val="6"/>
        </w:numPr>
        <w:spacing w:before="0" w:after="0"/>
        <w:jc w:val="both"/>
        <w:rPr>
          <w:b w:val="0"/>
          <w:sz w:val="24"/>
          <w:szCs w:val="24"/>
          <w:lang w:val="sr-Cyrl-CS"/>
        </w:rPr>
      </w:pPr>
      <w:r w:rsidRPr="00764306">
        <w:rPr>
          <w:b w:val="0"/>
          <w:sz w:val="24"/>
          <w:szCs w:val="24"/>
          <w:lang w:val="sr-Cyrl-CS"/>
        </w:rPr>
        <w:t xml:space="preserve">Корисник средстава не може у року </w:t>
      </w:r>
      <w:r w:rsidRPr="00764306">
        <w:rPr>
          <w:b w:val="0"/>
          <w:sz w:val="24"/>
          <w:szCs w:val="24"/>
          <w:lang w:val="sr-Cyrl-RS"/>
        </w:rPr>
        <w:t xml:space="preserve">од </w:t>
      </w:r>
      <w:r w:rsidRPr="00764306">
        <w:rPr>
          <w:b w:val="0"/>
          <w:sz w:val="24"/>
          <w:szCs w:val="24"/>
          <w:lang w:val="sr-Cyrl-CS"/>
        </w:rPr>
        <w:t xml:space="preserve">две године од дана закључења уговора о додели бесповратних средстава са </w:t>
      </w:r>
      <w:r w:rsidRPr="00764306">
        <w:rPr>
          <w:b w:val="0"/>
          <w:sz w:val="24"/>
          <w:szCs w:val="24"/>
          <w:lang w:val="sr-Cyrl-RS"/>
        </w:rPr>
        <w:t>Фондом</w:t>
      </w:r>
      <w:r w:rsidRPr="00764306">
        <w:rPr>
          <w:b w:val="0"/>
          <w:sz w:val="24"/>
          <w:szCs w:val="24"/>
          <w:lang w:val="sr-Cyrl-CS"/>
        </w:rPr>
        <w:t xml:space="preserve"> да заложи предмет инвестиционог улагања код повериоца који није Фонд.</w:t>
      </w:r>
      <w:r w:rsidRPr="00764306">
        <w:rPr>
          <w:b w:val="0"/>
          <w:sz w:val="24"/>
          <w:szCs w:val="24"/>
          <w:lang w:val="sr-Latn-RS"/>
        </w:rPr>
        <w:t xml:space="preserve"> </w:t>
      </w:r>
      <w:r w:rsidRPr="00764306">
        <w:rPr>
          <w:b w:val="0"/>
          <w:sz w:val="24"/>
          <w:szCs w:val="24"/>
          <w:lang w:val="sr-Cyrl-RS"/>
        </w:rPr>
        <w:t>Корисник средстава може заложити предмет инвестиционог улагања код Фонда искључиво као средство обезбеђења обавеза по Програму.</w:t>
      </w:r>
    </w:p>
    <w:p w14:paraId="2FDD62FA" w14:textId="7390EADE" w:rsidR="00D35082" w:rsidRPr="00764306" w:rsidRDefault="00D35082" w:rsidP="00021C8C">
      <w:pPr>
        <w:pStyle w:val="BodyText3"/>
        <w:numPr>
          <w:ilvl w:val="0"/>
          <w:numId w:val="6"/>
        </w:numPr>
        <w:spacing w:after="0"/>
        <w:ind w:right="1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64306">
        <w:rPr>
          <w:rFonts w:ascii="Times New Roman" w:hAnsi="Times New Roman"/>
          <w:sz w:val="24"/>
          <w:szCs w:val="24"/>
          <w:lang w:val="sr-Cyrl-CS"/>
        </w:rPr>
        <w:t>Уколико достављени докази о обављању делатности на коју се односи предмет инвестирања нису адекватни, Комисија задржава право да не одобри предметни захтев</w:t>
      </w:r>
      <w:r w:rsidR="004C2039" w:rsidRPr="00764306">
        <w:rPr>
          <w:rFonts w:ascii="Times New Roman" w:hAnsi="Times New Roman"/>
          <w:sz w:val="24"/>
          <w:szCs w:val="24"/>
          <w:lang w:val="sr-Cyrl-CS"/>
        </w:rPr>
        <w:t>.</w:t>
      </w:r>
    </w:p>
    <w:p w14:paraId="6DB59BD4" w14:textId="2330C07E" w:rsidR="00CE4A3A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4306">
        <w:rPr>
          <w:rFonts w:ascii="Times New Roman" w:hAnsi="Times New Roman"/>
          <w:sz w:val="24"/>
          <w:szCs w:val="24"/>
          <w:lang w:val="sr-Cyrl-CS"/>
        </w:rPr>
        <w:t>Уз уговор о додели бесповратних средстава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прилажу се бланко менице корисника и </w:t>
      </w:r>
      <w:r w:rsidRPr="001A488B">
        <w:rPr>
          <w:rFonts w:ascii="Times New Roman" w:hAnsi="Times New Roman"/>
          <w:sz w:val="24"/>
          <w:szCs w:val="24"/>
          <w:lang w:val="sr-Cyrl-CS"/>
        </w:rPr>
        <w:t>бланко менице</w:t>
      </w:r>
      <w:r w:rsidR="001A488B" w:rsidRPr="00CE4A3A">
        <w:rPr>
          <w:rFonts w:ascii="Times New Roman" w:hAnsi="Times New Roman"/>
          <w:sz w:val="24"/>
          <w:szCs w:val="24"/>
          <w:lang w:val="sr-Cyrl-CS"/>
        </w:rPr>
        <w:t xml:space="preserve"> већинских</w:t>
      </w:r>
      <w:r w:rsidRPr="001A488B">
        <w:rPr>
          <w:rFonts w:ascii="Times New Roman" w:hAnsi="Times New Roman"/>
          <w:sz w:val="24"/>
          <w:szCs w:val="24"/>
          <w:lang w:val="sr-Cyrl-CS"/>
        </w:rPr>
        <w:t xml:space="preserve"> оснивача</w:t>
      </w:r>
      <w:r w:rsidR="001A488B" w:rsidRPr="00CE4A3A">
        <w:rPr>
          <w:rFonts w:ascii="Times New Roman" w:hAnsi="Times New Roman"/>
          <w:sz w:val="24"/>
          <w:szCs w:val="24"/>
          <w:lang w:val="sr-Cyrl-CS"/>
        </w:rPr>
        <w:t xml:space="preserve">, односно минимум 51% без обзира да ли су оснивачи физичка или правна лица </w:t>
      </w:r>
      <w:r w:rsidRPr="001A488B">
        <w:rPr>
          <w:rFonts w:ascii="Times New Roman" w:hAnsi="Times New Roman"/>
          <w:sz w:val="24"/>
          <w:szCs w:val="24"/>
          <w:lang w:val="sr-Cyrl-CS"/>
        </w:rPr>
        <w:t>(изузев уколико је оснивач страно правно или физичко лице), које служе као средство обезбеђења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за доделу бесповратних средстава у случају да се утврди ненаменско трошење средстава, кршење уговорних обавеза или евентуалне злоупотребе, у случају да корисник обрише из регистра предузетничку радњу</w:t>
      </w:r>
      <w:r w:rsidRPr="00E84612">
        <w:rPr>
          <w:rFonts w:ascii="Times New Roman" w:hAnsi="Times New Roman"/>
          <w:sz w:val="24"/>
          <w:szCs w:val="24"/>
          <w:lang w:val="sr-Latn-R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покрене поступак ликвидације или стечаја привредног друштва или отуђи</w:t>
      </w:r>
      <w:r w:rsidR="00CE4A3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E4A3A" w:rsidRPr="001A488B">
        <w:rPr>
          <w:rFonts w:ascii="Times New Roman" w:hAnsi="Times New Roman"/>
          <w:sz w:val="24"/>
          <w:szCs w:val="24"/>
          <w:lang w:val="sr-Cyrl-CS"/>
        </w:rPr>
        <w:t>односно прода или заложи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предмет инвестиционог улагања </w:t>
      </w:r>
      <w:r w:rsidR="00CE4A3A">
        <w:rPr>
          <w:rFonts w:ascii="Times New Roman" w:hAnsi="Times New Roman"/>
          <w:bCs/>
          <w:sz w:val="24"/>
          <w:szCs w:val="24"/>
          <w:lang w:val="sr-Cyrl-RS"/>
        </w:rPr>
        <w:t>или исти</w:t>
      </w:r>
      <w:r w:rsidR="00CE4A3A" w:rsidRPr="00E84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bCs/>
          <w:sz w:val="24"/>
          <w:szCs w:val="24"/>
          <w:lang w:val="sr-Cyrl-RS"/>
        </w:rPr>
        <w:t>да га у закуп</w:t>
      </w:r>
    </w:p>
    <w:p w14:paraId="3FDB3F9C" w14:textId="34E8381B" w:rsidR="004A522A" w:rsidRPr="00CE4A3A" w:rsidRDefault="00CE4A3A" w:rsidP="00CE4A3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E4A3A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акон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истека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рока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 xml:space="preserve"> од две године од закључења  уговора о додели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бесповратних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ва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,</w:t>
      </w:r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уколико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клијент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испунио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све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обавезе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предви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ђ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ене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уговором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бесповратним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средствима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,</w:t>
      </w:r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захтев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враћају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се менице које су биле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обезбе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ђ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ења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односно друга средства обезбеђења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.</w:t>
      </w:r>
      <w:r w:rsidR="004A522A" w:rsidRPr="00CE4A3A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14:paraId="6470FC27" w14:textId="77777777" w:rsidR="004A522A" w:rsidRPr="00E84612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случају да се утврди ненаменско трошење средстава, непоштовање уговорних обавеза или евентуалне злоупотребе, Фонд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проглаш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>a</w:t>
      </w:r>
      <w:proofErr w:type="spellStart"/>
      <w:r w:rsidRPr="00E84612">
        <w:rPr>
          <w:rFonts w:ascii="Times New Roman" w:hAnsi="Times New Roman"/>
          <w:sz w:val="24"/>
          <w:szCs w:val="24"/>
          <w:lang w:val="sr-Cyrl-RS"/>
        </w:rPr>
        <w:t>ва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обавезе по исплаћеним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средствима (кредитним и бесповратним) доспелим и обавештава  корисника да у року од осам дана од пријема обавештења има могућност да врати пласирана средства, како средства кредита тако и бесповратна средства. У случају када корисник кредита не наведе која средства враћа (не наведе позив на број) првенствено се намирују бесповратна средства. </w:t>
      </w:r>
    </w:p>
    <w:p w14:paraId="5D8659CE" w14:textId="14534BD1" w:rsidR="004A522A" w:rsidRPr="00E84612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Style w:val="CommentReference"/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 случају да корисник не врати пласирана бесповратна средства односно средства кредита, у датом року, на основу проглашења обавеза доспелим, покреће се поступак принудне наплате при чему затезна камата почиње да се обрачунава од датума проглашења  обавеза  доспелим. Средства кредита наплаћу</w:t>
      </w:r>
      <w:r w:rsidR="004C2039">
        <w:rPr>
          <w:rFonts w:ascii="Times New Roman" w:hAnsi="Times New Roman"/>
          <w:sz w:val="24"/>
          <w:szCs w:val="24"/>
          <w:lang w:val="sr-Cyrl-CS"/>
        </w:rPr>
        <w:t>ју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се из одређених средстава обезбеђења која су дата у складу са уговором о кредиту</w:t>
      </w:r>
      <w:r w:rsidR="008F6800" w:rsidRPr="00E84612">
        <w:rPr>
          <w:rFonts w:ascii="Times New Roman" w:hAnsi="Times New Roman"/>
          <w:sz w:val="24"/>
          <w:szCs w:val="24"/>
          <w:lang w:val="sr-Cyrl-CS"/>
        </w:rPr>
        <w:t>, 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бесповратна средства се наплаћују из одређених средстава обезбеђења која су дата у складу </w:t>
      </w:r>
      <w:r w:rsidR="008F6800" w:rsidRPr="00E84612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Pr="00E84612">
        <w:rPr>
          <w:rFonts w:ascii="Times New Roman" w:hAnsi="Times New Roman"/>
          <w:sz w:val="24"/>
          <w:szCs w:val="24"/>
          <w:lang w:val="sr-Cyrl-CS"/>
        </w:rPr>
        <w:t>уговором о бесповратним средствима.</w:t>
      </w:r>
      <w:r w:rsidRPr="009D7EF5">
        <w:rPr>
          <w:rStyle w:val="CommentReference"/>
          <w:rFonts w:ascii="Times New Roman" w:hAnsi="Times New Roman"/>
          <w:sz w:val="24"/>
          <w:szCs w:val="24"/>
          <w:lang w:val="sr-Cyrl-CS"/>
        </w:rPr>
        <w:t xml:space="preserve"> </w:t>
      </w:r>
    </w:p>
    <w:p w14:paraId="729047F7" w14:textId="11503244" w:rsidR="00FE198E" w:rsidRPr="00E84612" w:rsidRDefault="004A522A" w:rsidP="005B263F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У случају да корисник средстава Фонду поднесе захтев за превремену отплату кредита</w:t>
      </w:r>
      <w:bookmarkStart w:id="1" w:name="_Hlk775938"/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две године од дана закључења уговора о додели бесповратних средстава, у том случају мора вратити и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целокупна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бесповратна средства. </w:t>
      </w:r>
      <w:bookmarkEnd w:id="1"/>
    </w:p>
    <w:p w14:paraId="6D6CD9D1" w14:textId="41BFFBB2" w:rsidR="00FE198E" w:rsidRPr="00E84612" w:rsidRDefault="00FE198E" w:rsidP="0033676F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 случају да се утврди да корисник средстава мањи део</w:t>
      </w:r>
      <w:r w:rsidR="004C2039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 xml:space="preserve">максимално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до 20% одобрених средстава није искористио и/или их је искористио ненаменски, Комисионар шаље обавештење Кориснику средстава да, у року од десет дана од датума обавештења, достави документацију за правдање средстава, уколико су средстава утрошена у току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периода односно у року од 12 месеци од дана закључења уговора</w:t>
      </w:r>
      <w:r w:rsidR="004C2039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или да врати Комисионару сва неискоришћена и/или сва ненаменски искоришћена средства, и то сразмерно бесповратна и кредитна средстава. Уколико то не учини, кредит се проглашава доспелим и корисник средстава има обавезу враћања целокупног износа бесповратних средстава, увећан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>ог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за законску затезну камату 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 xml:space="preserve">која се обрачунава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од датума проглашења обавеза доспелим.  </w:t>
      </w:r>
    </w:p>
    <w:p w14:paraId="5A0C66CF" w14:textId="3E2AEC2A" w:rsidR="00696232" w:rsidRPr="00E84612" w:rsidRDefault="00696232" w:rsidP="00696232">
      <w:pPr>
        <w:pStyle w:val="ListParagraph"/>
        <w:numPr>
          <w:ilvl w:val="0"/>
          <w:numId w:val="6"/>
        </w:numPr>
        <w:contextualSpacing/>
        <w:jc w:val="both"/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случају грађевинских радова, </w:t>
      </w:r>
      <w:r w:rsidR="00776969" w:rsidRPr="00E84612">
        <w:rPr>
          <w:rFonts w:ascii="Times New Roman" w:hAnsi="Times New Roman"/>
          <w:sz w:val="24"/>
          <w:szCs w:val="24"/>
          <w:lang w:val="sr-Cyrl-CS"/>
        </w:rPr>
        <w:t>у</w:t>
      </w:r>
      <w:r w:rsidR="00776969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колико није достављена уз захтев, 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грађевинска дозвола мора бити достављена пре закључења Уговора о кредиту. Инвеститор у грађевинској дозволи мора да буде подносилац захтева.</w:t>
      </w:r>
    </w:p>
    <w:p w14:paraId="0FB2CE38" w14:textId="6917106F" w:rsidR="00D370F7" w:rsidRPr="002D4E03" w:rsidRDefault="00D370F7" w:rsidP="0033676F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и предрачун радова ће бити прихваћен максимално до износа који је у грађевинској дозволи наведен као предрачунска вредност пројекта.</w:t>
      </w:r>
    </w:p>
    <w:p w14:paraId="24691C19" w14:textId="7ED1D354" w:rsidR="00185868" w:rsidRPr="00E84612" w:rsidRDefault="00185868" w:rsidP="00021C8C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Уколико је вредност уговорених грађевинских радова</w:t>
      </w:r>
      <w:r w:rsidR="007E3387" w:rsidRPr="00E84612">
        <w:rPr>
          <w:rFonts w:ascii="Times New Roman" w:hAnsi="Times New Roman"/>
          <w:sz w:val="24"/>
          <w:szCs w:val="24"/>
          <w:lang w:val="sr-Cyrl-CS"/>
        </w:rPr>
        <w:t xml:space="preserve"> / цена непокретности из предуговора о купопродаји / цена опреме из </w:t>
      </w:r>
      <w:proofErr w:type="spellStart"/>
      <w:r w:rsidR="007E3387" w:rsidRPr="00E84612">
        <w:rPr>
          <w:rFonts w:ascii="Times New Roman" w:hAnsi="Times New Roman"/>
          <w:sz w:val="24"/>
          <w:szCs w:val="24"/>
          <w:lang w:val="sr-Cyrl-CS"/>
        </w:rPr>
        <w:t>профактуре</w:t>
      </w:r>
      <w:proofErr w:type="spellEnd"/>
      <w:r w:rsidR="007E3387" w:rsidRPr="00E84612">
        <w:rPr>
          <w:rFonts w:ascii="Times New Roman" w:hAnsi="Times New Roman"/>
          <w:sz w:val="24"/>
          <w:szCs w:val="24"/>
          <w:lang w:val="sr-Cyrl-CS"/>
        </w:rPr>
        <w:t xml:space="preserve"> која је предмет финансирања по овом програму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већа од износа одобреног кредита и бесповратних средстава, корисник кредита/бесповратних средстава је у обавези да пре пуштања средстава достави доказ да је на рачун извођача радова</w:t>
      </w:r>
      <w:r w:rsidR="00F07ECB" w:rsidRPr="00E84612">
        <w:rPr>
          <w:rFonts w:ascii="Times New Roman" w:hAnsi="Times New Roman"/>
          <w:sz w:val="24"/>
          <w:szCs w:val="24"/>
          <w:lang w:val="sr-Cyrl-CS"/>
        </w:rPr>
        <w:t xml:space="preserve"> / продавца непокретности / испоручиоца опреме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уплатио износ разлике у цени.</w:t>
      </w:r>
    </w:p>
    <w:p w14:paraId="52A52F7B" w14:textId="65AF22AC" w:rsidR="00776969" w:rsidRPr="00E84612" w:rsidRDefault="00776969" w:rsidP="00024ECF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E84612">
        <w:rPr>
          <w:rFonts w:ascii="Times New Roman" w:hAnsi="Times New Roman"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захтева, за наведене грађевинске радове дугорочни закуп је прихватљив једино уколико је непокретност на којој се врше радови у јавној својини. Није дозвољено вршење наведених грађевинских радова од стране закупца на непокретностима у приватној својини.</w:t>
      </w:r>
    </w:p>
    <w:p w14:paraId="73F000DA" w14:textId="763168F2" w:rsidR="00696232" w:rsidRPr="009D7EF5" w:rsidRDefault="00696232" w:rsidP="00696232">
      <w:pPr>
        <w:pStyle w:val="ListParagraph"/>
        <w:numPr>
          <w:ilvl w:val="0"/>
          <w:numId w:val="6"/>
        </w:numPr>
        <w:contextualSpacing/>
        <w:jc w:val="both"/>
        <w:rPr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Правна лица достављају инвестициони програм према садржају приложеном на сајту Фонда и Министарства (датум израде програма не може бити старији од 6 месеци), као и одлуку надлежног органа о усвајању инвестиционог програма</w:t>
      </w:r>
      <w:r w:rsidR="005B263F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95D954B" w14:textId="412EC82D" w:rsidR="00696232" w:rsidRPr="009D7EF5" w:rsidRDefault="00696232" w:rsidP="00696232">
      <w:pPr>
        <w:pStyle w:val="ListParagraph"/>
        <w:numPr>
          <w:ilvl w:val="0"/>
          <w:numId w:val="6"/>
        </w:numPr>
        <w:contextualSpacing/>
        <w:jc w:val="both"/>
        <w:rPr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Предузетници достављају пословни план - попуњен образац, који је приложен на сајту Фонда и Министарства.</w:t>
      </w:r>
    </w:p>
    <w:p w14:paraId="341DBD32" w14:textId="6093FB08" w:rsidR="00696232" w:rsidRPr="00E84612" w:rsidRDefault="00696232" w:rsidP="00696232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(лист непокретности и/или решење о порезу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 xml:space="preserve">а уколико је пословни простор узет у закуп и </w:t>
      </w:r>
      <w:r w:rsidRPr="00E84612">
        <w:rPr>
          <w:rFonts w:ascii="Times New Roman" w:hAnsi="Times New Roman"/>
          <w:sz w:val="24"/>
          <w:szCs w:val="24"/>
          <w:lang w:val="sr-Cyrl-CS"/>
        </w:rPr>
        <w:t>у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говор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закупу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</w:t>
      </w:r>
      <w:r w:rsidR="005B263F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7637EE2" w14:textId="5586159C" w:rsidR="00021C8C" w:rsidRPr="00E84612" w:rsidRDefault="00874B56" w:rsidP="00021C8C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Рок до када корисници могу да знају да ли су успешно аплицирали је 30 радних дана од комплетирања целокупне документације</w:t>
      </w:r>
      <w:r w:rsidR="00F2242F" w:rsidRPr="00E84612">
        <w:rPr>
          <w:rFonts w:ascii="Times New Roman" w:hAnsi="Times New Roman"/>
          <w:sz w:val="24"/>
          <w:szCs w:val="24"/>
          <w:lang w:val="sr-Cyrl-RS"/>
        </w:rPr>
        <w:t>, осим у оправданим случајевима када рок може бити дужи.</w:t>
      </w:r>
    </w:p>
    <w:p w14:paraId="48F945CC" w14:textId="77777777" w:rsidR="00021C8C" w:rsidRPr="00E84612" w:rsidRDefault="00021C8C" w:rsidP="00021C8C">
      <w:pPr>
        <w:pStyle w:val="ListParagraph"/>
        <w:ind w:left="360" w:right="1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A7FABF4" w14:textId="77777777" w:rsidR="00874B56" w:rsidRPr="00E84612" w:rsidRDefault="00874B56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7C85F08" w14:textId="62254968" w:rsidR="003F014A" w:rsidRPr="00CF2125" w:rsidRDefault="0046500C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Документација потребна за пуштање средстава у течај је наведена у посебном документу на сајту Фонда и Министарства.</w:t>
      </w:r>
    </w:p>
    <w:sectPr w:rsidR="003F014A" w:rsidRPr="00CF2125" w:rsidSect="00CF2125">
      <w:footerReference w:type="default" r:id="rId10"/>
      <w:pgSz w:w="11906" w:h="16838" w:code="9"/>
      <w:pgMar w:top="-709" w:right="1416" w:bottom="663" w:left="1259" w:header="539" w:footer="7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7174" w16cex:dateUtc="2022-01-19T10:16:00Z"/>
  <w16cex:commentExtensible w16cex:durableId="25927545" w16cex:dateUtc="2022-01-19T10:32:00Z"/>
  <w16cex:commentExtensible w16cex:durableId="25927ECB" w16cex:dateUtc="2022-01-19T11:12:00Z"/>
  <w16cex:commentExtensible w16cex:durableId="25927EC7" w16cex:dateUtc="2022-01-19T11:12:00Z"/>
  <w16cex:commentExtensible w16cex:durableId="258C0D8B" w16cex:dateUtc="2022-01-14T13:56:00Z"/>
  <w16cex:commentExtensible w16cex:durableId="258BED3F" w16cex:dateUtc="2021-12-24T15:31:00Z"/>
  <w16cex:commentExtensible w16cex:durableId="258BED40" w16cex:dateUtc="2021-12-24T15:57:00Z"/>
  <w16cex:commentExtensible w16cex:durableId="2599257A" w16cex:dateUtc="2022-01-24T12:17:00Z"/>
  <w16cex:commentExtensible w16cex:durableId="25992708" w16cex:dateUtc="2022-01-24T12:24:00Z"/>
  <w16cex:commentExtensible w16cex:durableId="258BED41" w16cex:dateUtc="2021-12-27T14:24:00Z"/>
  <w16cex:commentExtensible w16cex:durableId="2592842F" w16cex:dateUtc="2022-01-19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76A02" w16cid:durableId="25927174"/>
  <w16cid:commentId w16cid:paraId="79AB31E1" w16cid:durableId="25927545"/>
  <w16cid:commentId w16cid:paraId="5AE1E496" w16cid:durableId="25927ECB"/>
  <w16cid:commentId w16cid:paraId="10B02B17" w16cid:durableId="25927EC7"/>
  <w16cid:commentId w16cid:paraId="57B03F91" w16cid:durableId="258C0D8B"/>
  <w16cid:commentId w16cid:paraId="26360419" w16cid:durableId="258BED3F"/>
  <w16cid:commentId w16cid:paraId="3E9313F9" w16cid:durableId="258BED40"/>
  <w16cid:commentId w16cid:paraId="5F9F2AD9" w16cid:durableId="2599257A"/>
  <w16cid:commentId w16cid:paraId="6851D325" w16cid:durableId="25992708"/>
  <w16cid:commentId w16cid:paraId="02D57417" w16cid:durableId="258BED41"/>
  <w16cid:commentId w16cid:paraId="5A04263E" w16cid:durableId="259284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18403" w14:textId="77777777" w:rsidR="00742536" w:rsidRDefault="00742536">
      <w:r>
        <w:separator/>
      </w:r>
    </w:p>
  </w:endnote>
  <w:endnote w:type="continuationSeparator" w:id="0">
    <w:p w14:paraId="11E9673E" w14:textId="77777777" w:rsidR="00742536" w:rsidRDefault="007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189C" w14:textId="2C06C015" w:rsidR="00520980" w:rsidRDefault="00012350" w:rsidP="00230118">
    <w:pPr>
      <w:pStyle w:val="Footer"/>
      <w:rPr>
        <w:color w:val="C0C0C0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46862CA" wp14:editId="24675A7A">
              <wp:simplePos x="0" y="0"/>
              <wp:positionH relativeFrom="column">
                <wp:posOffset>114300</wp:posOffset>
              </wp:positionH>
              <wp:positionV relativeFrom="paragraph">
                <wp:posOffset>138429</wp:posOffset>
              </wp:positionV>
              <wp:extent cx="5600700" cy="0"/>
              <wp:effectExtent l="0" t="0" r="19050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ECE2D5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0.9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" strokecolor="#39f"/>
          </w:pict>
        </mc:Fallback>
      </mc:AlternateContent>
    </w:r>
  </w:p>
  <w:p w14:paraId="2327F0AC" w14:textId="77777777" w:rsidR="008C369C" w:rsidRPr="00C95375" w:rsidRDefault="008C369C" w:rsidP="008C369C">
    <w:pPr>
      <w:pStyle w:val="Footer"/>
      <w:jc w:val="center"/>
      <w:rPr>
        <w:lang w:val="sr-Cyrl-CS"/>
      </w:rPr>
    </w:pPr>
  </w:p>
  <w:p w14:paraId="4E48BA38" w14:textId="77777777" w:rsidR="00130459" w:rsidRPr="00C95375" w:rsidRDefault="00130459" w:rsidP="008C369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AF29" w14:textId="77777777" w:rsidR="00742536" w:rsidRDefault="00742536">
      <w:r>
        <w:separator/>
      </w:r>
    </w:p>
  </w:footnote>
  <w:footnote w:type="continuationSeparator" w:id="0">
    <w:p w14:paraId="752CCB18" w14:textId="77777777" w:rsidR="00742536" w:rsidRDefault="0074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346"/>
    <w:multiLevelType w:val="hybridMultilevel"/>
    <w:tmpl w:val="E334D53E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654B7E"/>
    <w:multiLevelType w:val="hybridMultilevel"/>
    <w:tmpl w:val="81FC14D0"/>
    <w:lvl w:ilvl="0" w:tplc="DCDA3E1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7654420"/>
    <w:multiLevelType w:val="hybridMultilevel"/>
    <w:tmpl w:val="229E835A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6431D5"/>
    <w:multiLevelType w:val="hybridMultilevel"/>
    <w:tmpl w:val="B1B6008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1F2E"/>
    <w:multiLevelType w:val="hybridMultilevel"/>
    <w:tmpl w:val="1AF2344A"/>
    <w:lvl w:ilvl="0" w:tplc="249E0EF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16CD"/>
    <w:multiLevelType w:val="hybridMultilevel"/>
    <w:tmpl w:val="B6E62C64"/>
    <w:lvl w:ilvl="0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B06E11"/>
    <w:multiLevelType w:val="hybridMultilevel"/>
    <w:tmpl w:val="B87272D2"/>
    <w:lvl w:ilvl="0" w:tplc="B6E4EA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04B2"/>
    <w:multiLevelType w:val="hybridMultilevel"/>
    <w:tmpl w:val="160653E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769C"/>
    <w:multiLevelType w:val="hybridMultilevel"/>
    <w:tmpl w:val="05BC5A9C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E63"/>
    <w:multiLevelType w:val="hybridMultilevel"/>
    <w:tmpl w:val="98A6C56C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1027D"/>
    <w:multiLevelType w:val="hybridMultilevel"/>
    <w:tmpl w:val="61D0E5A0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5659"/>
    <w:multiLevelType w:val="hybridMultilevel"/>
    <w:tmpl w:val="CDCA5C80"/>
    <w:lvl w:ilvl="0" w:tplc="EC1231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211FB6"/>
    <w:multiLevelType w:val="multilevel"/>
    <w:tmpl w:val="44EA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7D40EB"/>
    <w:multiLevelType w:val="hybridMultilevel"/>
    <w:tmpl w:val="51CED8E0"/>
    <w:lvl w:ilvl="0" w:tplc="0F580A96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16060"/>
    <w:multiLevelType w:val="hybridMultilevel"/>
    <w:tmpl w:val="28DA9260"/>
    <w:lvl w:ilvl="0" w:tplc="0F580A96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0659D"/>
    <w:multiLevelType w:val="hybridMultilevel"/>
    <w:tmpl w:val="E18C73A8"/>
    <w:lvl w:ilvl="0" w:tplc="490E1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A6E2A"/>
    <w:multiLevelType w:val="hybridMultilevel"/>
    <w:tmpl w:val="E5A6A136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501515"/>
    <w:multiLevelType w:val="hybridMultilevel"/>
    <w:tmpl w:val="7C82E2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019EF"/>
    <w:multiLevelType w:val="hybridMultilevel"/>
    <w:tmpl w:val="114E373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70649"/>
    <w:multiLevelType w:val="hybridMultilevel"/>
    <w:tmpl w:val="ACF4A62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238FC"/>
    <w:multiLevelType w:val="hybridMultilevel"/>
    <w:tmpl w:val="6B700A3C"/>
    <w:lvl w:ilvl="0" w:tplc="DE5C1774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63972"/>
    <w:multiLevelType w:val="multilevel"/>
    <w:tmpl w:val="C04E14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95157F8"/>
    <w:multiLevelType w:val="hybridMultilevel"/>
    <w:tmpl w:val="60561DA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4"/>
  </w:num>
  <w:num w:numId="5">
    <w:abstractNumId w:val="18"/>
  </w:num>
  <w:num w:numId="6">
    <w:abstractNumId w:val="4"/>
  </w:num>
  <w:num w:numId="7">
    <w:abstractNumId w:val="15"/>
  </w:num>
  <w:num w:numId="8">
    <w:abstractNumId w:val="13"/>
  </w:num>
  <w:num w:numId="9">
    <w:abstractNumId w:val="2"/>
  </w:num>
  <w:num w:numId="10">
    <w:abstractNumId w:val="23"/>
  </w:num>
  <w:num w:numId="11">
    <w:abstractNumId w:val="7"/>
  </w:num>
  <w:num w:numId="12">
    <w:abstractNumId w:val="8"/>
  </w:num>
  <w:num w:numId="13">
    <w:abstractNumId w:val="22"/>
  </w:num>
  <w:num w:numId="14">
    <w:abstractNumId w:val="10"/>
  </w:num>
  <w:num w:numId="15">
    <w:abstractNumId w:val="3"/>
  </w:num>
  <w:num w:numId="16">
    <w:abstractNumId w:val="1"/>
  </w:num>
  <w:num w:numId="17">
    <w:abstractNumId w:val="20"/>
  </w:num>
  <w:num w:numId="18">
    <w:abstractNumId w:val="25"/>
  </w:num>
  <w:num w:numId="19">
    <w:abstractNumId w:val="19"/>
  </w:num>
  <w:num w:numId="20">
    <w:abstractNumId w:val="17"/>
  </w:num>
  <w:num w:numId="21">
    <w:abstractNumId w:val="21"/>
  </w:num>
  <w:num w:numId="22">
    <w:abstractNumId w:val="5"/>
  </w:num>
  <w:num w:numId="23">
    <w:abstractNumId w:val="0"/>
  </w:num>
  <w:num w:numId="24">
    <w:abstractNumId w:val="24"/>
  </w:num>
  <w:num w:numId="25">
    <w:abstractNumId w:val="12"/>
  </w:num>
  <w:num w:numId="2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370B"/>
    <w:rsid w:val="0000675F"/>
    <w:rsid w:val="000074A7"/>
    <w:rsid w:val="00012035"/>
    <w:rsid w:val="00012350"/>
    <w:rsid w:val="00015F56"/>
    <w:rsid w:val="00021C8C"/>
    <w:rsid w:val="00021F63"/>
    <w:rsid w:val="00024ECF"/>
    <w:rsid w:val="0002603A"/>
    <w:rsid w:val="00041E53"/>
    <w:rsid w:val="000431DA"/>
    <w:rsid w:val="00045A92"/>
    <w:rsid w:val="00054425"/>
    <w:rsid w:val="000545C1"/>
    <w:rsid w:val="00057D39"/>
    <w:rsid w:val="0007195A"/>
    <w:rsid w:val="00084A66"/>
    <w:rsid w:val="00087D05"/>
    <w:rsid w:val="000A1A66"/>
    <w:rsid w:val="000A7228"/>
    <w:rsid w:val="000B4521"/>
    <w:rsid w:val="000B5A7B"/>
    <w:rsid w:val="000B7C3F"/>
    <w:rsid w:val="000C1CF1"/>
    <w:rsid w:val="000C20AB"/>
    <w:rsid w:val="000C2BBB"/>
    <w:rsid w:val="000C4F01"/>
    <w:rsid w:val="000D13D5"/>
    <w:rsid w:val="000D4A7D"/>
    <w:rsid w:val="000E0D30"/>
    <w:rsid w:val="000E6A25"/>
    <w:rsid w:val="000F60BC"/>
    <w:rsid w:val="0010748E"/>
    <w:rsid w:val="001147DF"/>
    <w:rsid w:val="00115C9D"/>
    <w:rsid w:val="00120FAD"/>
    <w:rsid w:val="00125D59"/>
    <w:rsid w:val="00125DDD"/>
    <w:rsid w:val="00127186"/>
    <w:rsid w:val="00130459"/>
    <w:rsid w:val="00130AFA"/>
    <w:rsid w:val="0013439C"/>
    <w:rsid w:val="001428D4"/>
    <w:rsid w:val="00142CE3"/>
    <w:rsid w:val="00146280"/>
    <w:rsid w:val="001476B8"/>
    <w:rsid w:val="001477CA"/>
    <w:rsid w:val="0016020B"/>
    <w:rsid w:val="00164190"/>
    <w:rsid w:val="001718AA"/>
    <w:rsid w:val="001732F3"/>
    <w:rsid w:val="00175EA9"/>
    <w:rsid w:val="00180E31"/>
    <w:rsid w:val="001823F3"/>
    <w:rsid w:val="00185868"/>
    <w:rsid w:val="00186B0C"/>
    <w:rsid w:val="00190B47"/>
    <w:rsid w:val="00193609"/>
    <w:rsid w:val="00193BFF"/>
    <w:rsid w:val="001A488B"/>
    <w:rsid w:val="001A65B9"/>
    <w:rsid w:val="001B0910"/>
    <w:rsid w:val="001B33D9"/>
    <w:rsid w:val="001B49C6"/>
    <w:rsid w:val="001B76F9"/>
    <w:rsid w:val="001C5D2B"/>
    <w:rsid w:val="001C6DDE"/>
    <w:rsid w:val="001D5D8B"/>
    <w:rsid w:val="001D7BF0"/>
    <w:rsid w:val="001D7C43"/>
    <w:rsid w:val="001E14B4"/>
    <w:rsid w:val="001E15DC"/>
    <w:rsid w:val="001F4987"/>
    <w:rsid w:val="001F64FD"/>
    <w:rsid w:val="00200E2F"/>
    <w:rsid w:val="00201534"/>
    <w:rsid w:val="00214A16"/>
    <w:rsid w:val="002152B7"/>
    <w:rsid w:val="00220294"/>
    <w:rsid w:val="00220B1A"/>
    <w:rsid w:val="00230118"/>
    <w:rsid w:val="00230558"/>
    <w:rsid w:val="002418E4"/>
    <w:rsid w:val="00242337"/>
    <w:rsid w:val="002438BA"/>
    <w:rsid w:val="0025569F"/>
    <w:rsid w:val="002610C1"/>
    <w:rsid w:val="00271953"/>
    <w:rsid w:val="00272B15"/>
    <w:rsid w:val="002806B3"/>
    <w:rsid w:val="00282737"/>
    <w:rsid w:val="002922DD"/>
    <w:rsid w:val="0029579E"/>
    <w:rsid w:val="002A2240"/>
    <w:rsid w:val="002A69C6"/>
    <w:rsid w:val="002B534A"/>
    <w:rsid w:val="002C449E"/>
    <w:rsid w:val="002C4B16"/>
    <w:rsid w:val="002C638B"/>
    <w:rsid w:val="002C7C72"/>
    <w:rsid w:val="002D4E03"/>
    <w:rsid w:val="002D5B63"/>
    <w:rsid w:val="002D5FA8"/>
    <w:rsid w:val="002E479E"/>
    <w:rsid w:val="002F6926"/>
    <w:rsid w:val="00301442"/>
    <w:rsid w:val="003117AC"/>
    <w:rsid w:val="00322E3B"/>
    <w:rsid w:val="003272D9"/>
    <w:rsid w:val="003325E8"/>
    <w:rsid w:val="00333DA8"/>
    <w:rsid w:val="0033676F"/>
    <w:rsid w:val="0034353F"/>
    <w:rsid w:val="00344AC4"/>
    <w:rsid w:val="00346F40"/>
    <w:rsid w:val="00347144"/>
    <w:rsid w:val="00351A9D"/>
    <w:rsid w:val="00352759"/>
    <w:rsid w:val="0036039C"/>
    <w:rsid w:val="003637E4"/>
    <w:rsid w:val="00365D44"/>
    <w:rsid w:val="003661A1"/>
    <w:rsid w:val="00374414"/>
    <w:rsid w:val="00374CCD"/>
    <w:rsid w:val="00375CC9"/>
    <w:rsid w:val="00382292"/>
    <w:rsid w:val="00392B9E"/>
    <w:rsid w:val="003A0FB9"/>
    <w:rsid w:val="003A4A72"/>
    <w:rsid w:val="003C4EBD"/>
    <w:rsid w:val="003C6E61"/>
    <w:rsid w:val="003D16E2"/>
    <w:rsid w:val="003D66C5"/>
    <w:rsid w:val="003E199A"/>
    <w:rsid w:val="003E4A0F"/>
    <w:rsid w:val="003F014A"/>
    <w:rsid w:val="0040189E"/>
    <w:rsid w:val="00406D60"/>
    <w:rsid w:val="00415004"/>
    <w:rsid w:val="0041681F"/>
    <w:rsid w:val="00417DC5"/>
    <w:rsid w:val="0042248D"/>
    <w:rsid w:val="004230EA"/>
    <w:rsid w:val="004254AA"/>
    <w:rsid w:val="00431972"/>
    <w:rsid w:val="00434D24"/>
    <w:rsid w:val="00437AFD"/>
    <w:rsid w:val="004429E7"/>
    <w:rsid w:val="00445B8F"/>
    <w:rsid w:val="00452B5A"/>
    <w:rsid w:val="00461F77"/>
    <w:rsid w:val="0046500C"/>
    <w:rsid w:val="0047477E"/>
    <w:rsid w:val="00487B0D"/>
    <w:rsid w:val="00490A91"/>
    <w:rsid w:val="0049146A"/>
    <w:rsid w:val="00496862"/>
    <w:rsid w:val="004A522A"/>
    <w:rsid w:val="004A5713"/>
    <w:rsid w:val="004B156A"/>
    <w:rsid w:val="004B2D2D"/>
    <w:rsid w:val="004C2039"/>
    <w:rsid w:val="004C25AA"/>
    <w:rsid w:val="004C2F51"/>
    <w:rsid w:val="004D0C55"/>
    <w:rsid w:val="004D3897"/>
    <w:rsid w:val="004D581B"/>
    <w:rsid w:val="004E0F02"/>
    <w:rsid w:val="004E2562"/>
    <w:rsid w:val="004E2F1C"/>
    <w:rsid w:val="004E4238"/>
    <w:rsid w:val="004F1D95"/>
    <w:rsid w:val="004F67F7"/>
    <w:rsid w:val="00502B2C"/>
    <w:rsid w:val="005104FB"/>
    <w:rsid w:val="005142AF"/>
    <w:rsid w:val="0051492C"/>
    <w:rsid w:val="00520375"/>
    <w:rsid w:val="00520980"/>
    <w:rsid w:val="005264CC"/>
    <w:rsid w:val="00527DEE"/>
    <w:rsid w:val="005359E1"/>
    <w:rsid w:val="00540909"/>
    <w:rsid w:val="00541305"/>
    <w:rsid w:val="005443F7"/>
    <w:rsid w:val="005534FF"/>
    <w:rsid w:val="00554325"/>
    <w:rsid w:val="005575B4"/>
    <w:rsid w:val="00574334"/>
    <w:rsid w:val="005760F1"/>
    <w:rsid w:val="005802CA"/>
    <w:rsid w:val="0058447F"/>
    <w:rsid w:val="005858A6"/>
    <w:rsid w:val="00585B21"/>
    <w:rsid w:val="00585B32"/>
    <w:rsid w:val="00594E54"/>
    <w:rsid w:val="00597579"/>
    <w:rsid w:val="005A09FA"/>
    <w:rsid w:val="005A5BC7"/>
    <w:rsid w:val="005B263F"/>
    <w:rsid w:val="005B492E"/>
    <w:rsid w:val="005B4DA3"/>
    <w:rsid w:val="005B75B0"/>
    <w:rsid w:val="005C2E6A"/>
    <w:rsid w:val="00602600"/>
    <w:rsid w:val="00612881"/>
    <w:rsid w:val="0061603D"/>
    <w:rsid w:val="00633458"/>
    <w:rsid w:val="00635629"/>
    <w:rsid w:val="00642924"/>
    <w:rsid w:val="006638A3"/>
    <w:rsid w:val="0069506F"/>
    <w:rsid w:val="00696232"/>
    <w:rsid w:val="006A2B0F"/>
    <w:rsid w:val="006A3406"/>
    <w:rsid w:val="006A62FD"/>
    <w:rsid w:val="006B44D9"/>
    <w:rsid w:val="006B6C31"/>
    <w:rsid w:val="006C018F"/>
    <w:rsid w:val="006E66AF"/>
    <w:rsid w:val="006E6811"/>
    <w:rsid w:val="006F0100"/>
    <w:rsid w:val="006F31C1"/>
    <w:rsid w:val="006F43B0"/>
    <w:rsid w:val="006F6D42"/>
    <w:rsid w:val="006F7840"/>
    <w:rsid w:val="00701DFC"/>
    <w:rsid w:val="00705FB2"/>
    <w:rsid w:val="0071220A"/>
    <w:rsid w:val="00725CD8"/>
    <w:rsid w:val="00727B30"/>
    <w:rsid w:val="00731782"/>
    <w:rsid w:val="00742536"/>
    <w:rsid w:val="0075444C"/>
    <w:rsid w:val="00760DC9"/>
    <w:rsid w:val="00760FFC"/>
    <w:rsid w:val="007626E7"/>
    <w:rsid w:val="00764249"/>
    <w:rsid w:val="00764306"/>
    <w:rsid w:val="007714ED"/>
    <w:rsid w:val="007745A8"/>
    <w:rsid w:val="00776969"/>
    <w:rsid w:val="007840C3"/>
    <w:rsid w:val="00785BDB"/>
    <w:rsid w:val="00791553"/>
    <w:rsid w:val="00794A8C"/>
    <w:rsid w:val="007964CA"/>
    <w:rsid w:val="007A0474"/>
    <w:rsid w:val="007A71E9"/>
    <w:rsid w:val="007B4E81"/>
    <w:rsid w:val="007C5092"/>
    <w:rsid w:val="007D5D32"/>
    <w:rsid w:val="007D7FE9"/>
    <w:rsid w:val="007E3387"/>
    <w:rsid w:val="007E4099"/>
    <w:rsid w:val="008032E5"/>
    <w:rsid w:val="00803DC5"/>
    <w:rsid w:val="008044AE"/>
    <w:rsid w:val="0080584F"/>
    <w:rsid w:val="008122C7"/>
    <w:rsid w:val="00812834"/>
    <w:rsid w:val="00816AFD"/>
    <w:rsid w:val="0082016D"/>
    <w:rsid w:val="00825061"/>
    <w:rsid w:val="00831937"/>
    <w:rsid w:val="00844454"/>
    <w:rsid w:val="008479EA"/>
    <w:rsid w:val="00853941"/>
    <w:rsid w:val="00856F2E"/>
    <w:rsid w:val="0086179B"/>
    <w:rsid w:val="00874B56"/>
    <w:rsid w:val="008769A6"/>
    <w:rsid w:val="00877A51"/>
    <w:rsid w:val="00881116"/>
    <w:rsid w:val="00886DBC"/>
    <w:rsid w:val="008A2826"/>
    <w:rsid w:val="008A72DA"/>
    <w:rsid w:val="008B16BC"/>
    <w:rsid w:val="008B5143"/>
    <w:rsid w:val="008B65AE"/>
    <w:rsid w:val="008C3031"/>
    <w:rsid w:val="008C3053"/>
    <w:rsid w:val="008C369C"/>
    <w:rsid w:val="008C6A0C"/>
    <w:rsid w:val="008C7D8B"/>
    <w:rsid w:val="008D1EE6"/>
    <w:rsid w:val="008D606E"/>
    <w:rsid w:val="008E77D1"/>
    <w:rsid w:val="008F6800"/>
    <w:rsid w:val="00903CB8"/>
    <w:rsid w:val="00911831"/>
    <w:rsid w:val="00924809"/>
    <w:rsid w:val="00925404"/>
    <w:rsid w:val="00936674"/>
    <w:rsid w:val="00940018"/>
    <w:rsid w:val="0094088A"/>
    <w:rsid w:val="0094177E"/>
    <w:rsid w:val="00953091"/>
    <w:rsid w:val="009556EE"/>
    <w:rsid w:val="009570BE"/>
    <w:rsid w:val="00957665"/>
    <w:rsid w:val="0096471A"/>
    <w:rsid w:val="0096775E"/>
    <w:rsid w:val="00970065"/>
    <w:rsid w:val="00972A94"/>
    <w:rsid w:val="00973A98"/>
    <w:rsid w:val="00983ED6"/>
    <w:rsid w:val="0099103C"/>
    <w:rsid w:val="009B3779"/>
    <w:rsid w:val="009C6DF9"/>
    <w:rsid w:val="009D08CC"/>
    <w:rsid w:val="009D713A"/>
    <w:rsid w:val="009D7EF5"/>
    <w:rsid w:val="009E264A"/>
    <w:rsid w:val="009E2C49"/>
    <w:rsid w:val="009F12DC"/>
    <w:rsid w:val="009F3580"/>
    <w:rsid w:val="009F384C"/>
    <w:rsid w:val="009F7259"/>
    <w:rsid w:val="00A079F6"/>
    <w:rsid w:val="00A07E84"/>
    <w:rsid w:val="00A12BF8"/>
    <w:rsid w:val="00A131EC"/>
    <w:rsid w:val="00A143D2"/>
    <w:rsid w:val="00A21ACB"/>
    <w:rsid w:val="00A2726C"/>
    <w:rsid w:val="00A31609"/>
    <w:rsid w:val="00A332D7"/>
    <w:rsid w:val="00A33D2F"/>
    <w:rsid w:val="00A34A42"/>
    <w:rsid w:val="00A35613"/>
    <w:rsid w:val="00A41265"/>
    <w:rsid w:val="00A43EE4"/>
    <w:rsid w:val="00A51F7C"/>
    <w:rsid w:val="00A538ED"/>
    <w:rsid w:val="00A6679F"/>
    <w:rsid w:val="00A67F09"/>
    <w:rsid w:val="00A708A1"/>
    <w:rsid w:val="00A8586C"/>
    <w:rsid w:val="00A9768B"/>
    <w:rsid w:val="00AA0A70"/>
    <w:rsid w:val="00AA2494"/>
    <w:rsid w:val="00AA5028"/>
    <w:rsid w:val="00AC21FF"/>
    <w:rsid w:val="00AC3D4B"/>
    <w:rsid w:val="00AD177E"/>
    <w:rsid w:val="00AD55C1"/>
    <w:rsid w:val="00AD6385"/>
    <w:rsid w:val="00AE26A1"/>
    <w:rsid w:val="00AE4843"/>
    <w:rsid w:val="00AE57C5"/>
    <w:rsid w:val="00AF406F"/>
    <w:rsid w:val="00AF7041"/>
    <w:rsid w:val="00B10539"/>
    <w:rsid w:val="00B14329"/>
    <w:rsid w:val="00B17E0C"/>
    <w:rsid w:val="00B20045"/>
    <w:rsid w:val="00B2141F"/>
    <w:rsid w:val="00B232D6"/>
    <w:rsid w:val="00B272E9"/>
    <w:rsid w:val="00B27EE8"/>
    <w:rsid w:val="00B40E7C"/>
    <w:rsid w:val="00B4237A"/>
    <w:rsid w:val="00B4309D"/>
    <w:rsid w:val="00B45BE2"/>
    <w:rsid w:val="00B475A6"/>
    <w:rsid w:val="00B50438"/>
    <w:rsid w:val="00B5122D"/>
    <w:rsid w:val="00B54C1A"/>
    <w:rsid w:val="00B62261"/>
    <w:rsid w:val="00B63C8D"/>
    <w:rsid w:val="00B650E4"/>
    <w:rsid w:val="00B660A7"/>
    <w:rsid w:val="00B666A4"/>
    <w:rsid w:val="00B67869"/>
    <w:rsid w:val="00B77D4A"/>
    <w:rsid w:val="00B8206C"/>
    <w:rsid w:val="00B94494"/>
    <w:rsid w:val="00BB0D38"/>
    <w:rsid w:val="00BC207D"/>
    <w:rsid w:val="00BC2129"/>
    <w:rsid w:val="00BC2E44"/>
    <w:rsid w:val="00BC5B96"/>
    <w:rsid w:val="00BC6578"/>
    <w:rsid w:val="00BC7E20"/>
    <w:rsid w:val="00BD0A2F"/>
    <w:rsid w:val="00BD4B5C"/>
    <w:rsid w:val="00BE2181"/>
    <w:rsid w:val="00BE632C"/>
    <w:rsid w:val="00BF06E1"/>
    <w:rsid w:val="00BF1677"/>
    <w:rsid w:val="00C1213D"/>
    <w:rsid w:val="00C1445A"/>
    <w:rsid w:val="00C14B17"/>
    <w:rsid w:val="00C15359"/>
    <w:rsid w:val="00C15E8E"/>
    <w:rsid w:val="00C21861"/>
    <w:rsid w:val="00C22725"/>
    <w:rsid w:val="00C34F8C"/>
    <w:rsid w:val="00C4270B"/>
    <w:rsid w:val="00C4271A"/>
    <w:rsid w:val="00C61044"/>
    <w:rsid w:val="00C642E5"/>
    <w:rsid w:val="00C657D7"/>
    <w:rsid w:val="00C67E81"/>
    <w:rsid w:val="00C71546"/>
    <w:rsid w:val="00C85FB8"/>
    <w:rsid w:val="00C87EFC"/>
    <w:rsid w:val="00C930AC"/>
    <w:rsid w:val="00C936FE"/>
    <w:rsid w:val="00C95375"/>
    <w:rsid w:val="00CA1D1D"/>
    <w:rsid w:val="00CA7233"/>
    <w:rsid w:val="00CB05A5"/>
    <w:rsid w:val="00CB0AEF"/>
    <w:rsid w:val="00CB5423"/>
    <w:rsid w:val="00CB747A"/>
    <w:rsid w:val="00CC559C"/>
    <w:rsid w:val="00CE4A3A"/>
    <w:rsid w:val="00CE5EDE"/>
    <w:rsid w:val="00CE69A8"/>
    <w:rsid w:val="00CE7411"/>
    <w:rsid w:val="00CF2125"/>
    <w:rsid w:val="00CF7BDB"/>
    <w:rsid w:val="00D00ED2"/>
    <w:rsid w:val="00D10BD8"/>
    <w:rsid w:val="00D22DC9"/>
    <w:rsid w:val="00D23548"/>
    <w:rsid w:val="00D32D74"/>
    <w:rsid w:val="00D35082"/>
    <w:rsid w:val="00D370F7"/>
    <w:rsid w:val="00D42480"/>
    <w:rsid w:val="00D43437"/>
    <w:rsid w:val="00D437D8"/>
    <w:rsid w:val="00D459BB"/>
    <w:rsid w:val="00D46348"/>
    <w:rsid w:val="00D66E82"/>
    <w:rsid w:val="00D7128B"/>
    <w:rsid w:val="00D75FA8"/>
    <w:rsid w:val="00D82494"/>
    <w:rsid w:val="00D82F74"/>
    <w:rsid w:val="00D8598E"/>
    <w:rsid w:val="00DA73C2"/>
    <w:rsid w:val="00DB08E2"/>
    <w:rsid w:val="00DB7036"/>
    <w:rsid w:val="00DC3942"/>
    <w:rsid w:val="00DC3B46"/>
    <w:rsid w:val="00DC47D7"/>
    <w:rsid w:val="00DD5706"/>
    <w:rsid w:val="00DD5D82"/>
    <w:rsid w:val="00DD64A7"/>
    <w:rsid w:val="00DD7C62"/>
    <w:rsid w:val="00DE0009"/>
    <w:rsid w:val="00DF56F2"/>
    <w:rsid w:val="00E075F5"/>
    <w:rsid w:val="00E14086"/>
    <w:rsid w:val="00E2546A"/>
    <w:rsid w:val="00E27E8C"/>
    <w:rsid w:val="00E340CA"/>
    <w:rsid w:val="00E406E4"/>
    <w:rsid w:val="00E46A30"/>
    <w:rsid w:val="00E54C92"/>
    <w:rsid w:val="00E55E39"/>
    <w:rsid w:val="00E5764C"/>
    <w:rsid w:val="00E57B3F"/>
    <w:rsid w:val="00E57E7F"/>
    <w:rsid w:val="00E63807"/>
    <w:rsid w:val="00E64694"/>
    <w:rsid w:val="00E66922"/>
    <w:rsid w:val="00E708E6"/>
    <w:rsid w:val="00E73EBD"/>
    <w:rsid w:val="00E75C0C"/>
    <w:rsid w:val="00E80F48"/>
    <w:rsid w:val="00E82AF7"/>
    <w:rsid w:val="00E84612"/>
    <w:rsid w:val="00E85425"/>
    <w:rsid w:val="00E94F51"/>
    <w:rsid w:val="00EA4EF2"/>
    <w:rsid w:val="00EB1E4E"/>
    <w:rsid w:val="00EB28D7"/>
    <w:rsid w:val="00EC000F"/>
    <w:rsid w:val="00EC1911"/>
    <w:rsid w:val="00EC1A0C"/>
    <w:rsid w:val="00ED08DB"/>
    <w:rsid w:val="00ED17A9"/>
    <w:rsid w:val="00ED1960"/>
    <w:rsid w:val="00ED27CA"/>
    <w:rsid w:val="00ED3181"/>
    <w:rsid w:val="00ED4F93"/>
    <w:rsid w:val="00ED6CBC"/>
    <w:rsid w:val="00EE1B27"/>
    <w:rsid w:val="00EE549E"/>
    <w:rsid w:val="00EF2536"/>
    <w:rsid w:val="00EF3D60"/>
    <w:rsid w:val="00F029FE"/>
    <w:rsid w:val="00F07ECB"/>
    <w:rsid w:val="00F11955"/>
    <w:rsid w:val="00F1556B"/>
    <w:rsid w:val="00F17C9E"/>
    <w:rsid w:val="00F2242F"/>
    <w:rsid w:val="00F23F0A"/>
    <w:rsid w:val="00F31C25"/>
    <w:rsid w:val="00F36B64"/>
    <w:rsid w:val="00F4302A"/>
    <w:rsid w:val="00F448A0"/>
    <w:rsid w:val="00F50EBC"/>
    <w:rsid w:val="00F52A3F"/>
    <w:rsid w:val="00F55AF4"/>
    <w:rsid w:val="00F57212"/>
    <w:rsid w:val="00F62BC6"/>
    <w:rsid w:val="00F65211"/>
    <w:rsid w:val="00F665FA"/>
    <w:rsid w:val="00F83D2B"/>
    <w:rsid w:val="00F85522"/>
    <w:rsid w:val="00F86AC9"/>
    <w:rsid w:val="00F93955"/>
    <w:rsid w:val="00F95B7C"/>
    <w:rsid w:val="00F963F1"/>
    <w:rsid w:val="00FA1E9E"/>
    <w:rsid w:val="00FB23DA"/>
    <w:rsid w:val="00FB2A75"/>
    <w:rsid w:val="00FB7059"/>
    <w:rsid w:val="00FC1259"/>
    <w:rsid w:val="00FC39BF"/>
    <w:rsid w:val="00FE198E"/>
    <w:rsid w:val="00FE48F1"/>
    <w:rsid w:val="00FE50E2"/>
    <w:rsid w:val="00FE6C87"/>
    <w:rsid w:val="00FF2096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12D58224"/>
  <w15:docId w15:val="{66A886BC-284E-4130-AAB9-1C04EC5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C369C"/>
    <w:pPr>
      <w:ind w:left="708"/>
    </w:pPr>
  </w:style>
  <w:style w:type="character" w:customStyle="1" w:styleId="FooterChar">
    <w:name w:val="Footer Char"/>
    <w:basedOn w:val="DefaultParagraphFont"/>
    <w:link w:val="Footer"/>
    <w:rsid w:val="00A31609"/>
    <w:rPr>
      <w:rFonts w:ascii="Arial" w:hAnsi="Arial"/>
      <w:sz w:val="28"/>
      <w:lang w:val="en-GB" w:eastAsia="sl-SI"/>
    </w:rPr>
  </w:style>
  <w:style w:type="character" w:customStyle="1" w:styleId="BodyTextChar">
    <w:name w:val="Body Text Char"/>
    <w:basedOn w:val="DefaultParagraphFont"/>
    <w:link w:val="BodyText"/>
    <w:rsid w:val="007964CA"/>
    <w:rPr>
      <w:rFonts w:ascii="Arial" w:hAnsi="Arial"/>
      <w:b/>
      <w:sz w:val="28"/>
      <w:lang w:val="sr-Cyrl-CS" w:eastAsia="sl-SI"/>
    </w:rPr>
  </w:style>
  <w:style w:type="paragraph" w:customStyle="1" w:styleId="Default">
    <w:name w:val="Default"/>
    <w:rsid w:val="006F31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75C0C"/>
    <w:rPr>
      <w:rFonts w:ascii="Arial" w:hAnsi="Arial"/>
      <w:sz w:val="16"/>
      <w:szCs w:val="16"/>
      <w:lang w:val="en-GB" w:eastAsia="sl-SI"/>
    </w:rPr>
  </w:style>
  <w:style w:type="paragraph" w:styleId="NormalWeb">
    <w:name w:val="Normal (Web)"/>
    <w:basedOn w:val="Normal"/>
    <w:uiPriority w:val="99"/>
    <w:semiHidden/>
    <w:unhideWhenUsed/>
    <w:rsid w:val="00E75C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il1tekst">
    <w:name w:val="stil_1tekst"/>
    <w:basedOn w:val="Normal"/>
    <w:rsid w:val="004E0F02"/>
    <w:pPr>
      <w:ind w:left="525" w:right="525" w:firstLine="240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Text1">
    <w:name w:val="Text 1"/>
    <w:basedOn w:val="Normal"/>
    <w:rsid w:val="00A6679F"/>
    <w:pPr>
      <w:spacing w:after="240"/>
      <w:ind w:left="482"/>
      <w:jc w:val="both"/>
    </w:pPr>
    <w:rPr>
      <w:rFonts w:ascii="Times New Roman" w:hAnsi="Times New Roman"/>
      <w:snapToGrid w:val="0"/>
      <w:sz w:val="24"/>
      <w:lang w:val="sr-Latn-C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A6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79F"/>
    <w:rPr>
      <w:rFonts w:ascii="Arial" w:hAnsi="Arial"/>
      <w:lang w:val="en-GB" w:eastAsia="sl-SI"/>
    </w:rPr>
  </w:style>
  <w:style w:type="character" w:styleId="CommentReference">
    <w:name w:val="annotation reference"/>
    <w:uiPriority w:val="99"/>
    <w:unhideWhenUsed/>
    <w:rsid w:val="00A667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9F"/>
    <w:rPr>
      <w:rFonts w:ascii="Segoe UI" w:hAnsi="Segoe UI" w:cs="Segoe UI"/>
      <w:sz w:val="18"/>
      <w:szCs w:val="18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8E"/>
    <w:rPr>
      <w:rFonts w:ascii="Arial" w:hAnsi="Arial"/>
      <w:b/>
      <w:bCs/>
      <w:lang w:val="en-GB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4A7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4A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0074A7"/>
    <w:rPr>
      <w:vertAlign w:val="superscript"/>
    </w:rPr>
  </w:style>
  <w:style w:type="paragraph" w:customStyle="1" w:styleId="obrazac">
    <w:name w:val="obrazac"/>
    <w:basedOn w:val="Normal"/>
    <w:rsid w:val="005264CC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stil4clan">
    <w:name w:val="stil_4clan"/>
    <w:basedOn w:val="Normal"/>
    <w:rsid w:val="005264CC"/>
    <w:pPr>
      <w:spacing w:before="240" w:after="240"/>
      <w:jc w:val="center"/>
    </w:pPr>
    <w:rPr>
      <w:rFonts w:ascii="Times New Roman" w:hAnsi="Times New Roman"/>
      <w:b/>
      <w:bCs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F36B64"/>
    <w:rPr>
      <w:rFonts w:eastAsia="Calibri"/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3C4EBD"/>
    <w:rPr>
      <w:rFonts w:ascii="Arial" w:hAnsi="Arial"/>
      <w:sz w:val="28"/>
      <w:lang w:val="en-GB" w:eastAsia="sl-SI"/>
    </w:rPr>
  </w:style>
  <w:style w:type="paragraph" w:customStyle="1" w:styleId="osnovnitekst">
    <w:name w:val="osnovnitekst"/>
    <w:basedOn w:val="Normal"/>
    <w:rsid w:val="00193609"/>
    <w:pPr>
      <w:shd w:val="clear" w:color="auto" w:fill="FFFFFF"/>
      <w:spacing w:before="100" w:beforeAutospacing="1" w:after="100" w:afterAutospacing="1"/>
      <w:ind w:left="240" w:right="240"/>
    </w:pPr>
    <w:rPr>
      <w:rFonts w:ascii="Times New Roman" w:hAnsi="Times New Roman"/>
      <w:b/>
      <w:bCs/>
      <w:color w:val="FF0000"/>
      <w:sz w:val="39"/>
      <w:szCs w:val="3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C60C-1D8A-4FE6-9798-3B4C5038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5208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36056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10</cp:revision>
  <cp:lastPrinted>2021-02-05T15:26:00Z</cp:lastPrinted>
  <dcterms:created xsi:type="dcterms:W3CDTF">2022-01-24T12:25:00Z</dcterms:created>
  <dcterms:modified xsi:type="dcterms:W3CDTF">2022-01-24T15:32:00Z</dcterms:modified>
</cp:coreProperties>
</file>