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D31E" w14:textId="77777777" w:rsidR="000563B9" w:rsidRPr="006C131D" w:rsidRDefault="000563B9" w:rsidP="000563B9">
      <w:pPr>
        <w:tabs>
          <w:tab w:val="left" w:pos="7260"/>
        </w:tabs>
        <w:spacing w:after="160" w:line="259" w:lineRule="auto"/>
        <w:ind w:firstLine="0"/>
        <w:jc w:val="left"/>
        <w:rPr>
          <w:rFonts w:ascii="Times New Roman" w:hAnsi="Times New Roman"/>
          <w:sz w:val="24"/>
          <w:lang w:val="sr-Cyrl-CS"/>
        </w:rPr>
      </w:pPr>
      <w:r w:rsidRPr="006C131D">
        <w:rPr>
          <w:rFonts w:ascii="Times New Roman" w:hAnsi="Times New Roman"/>
          <w:b/>
          <w:sz w:val="24"/>
          <w:lang w:val="sr-Cyrl-CS"/>
        </w:rPr>
        <w:t xml:space="preserve">                                                                                                                                     </w:t>
      </w:r>
      <w:r w:rsidRPr="006C131D">
        <w:rPr>
          <w:rFonts w:ascii="Times New Roman" w:hAnsi="Times New Roman"/>
          <w:sz w:val="24"/>
          <w:lang w:val="sr-Cyrl-CS"/>
        </w:rPr>
        <w:t>ПРИЛОГ</w:t>
      </w:r>
    </w:p>
    <w:p w14:paraId="41FA0728" w14:textId="2492034A" w:rsidR="000563B9" w:rsidRPr="006C131D" w:rsidRDefault="000563B9" w:rsidP="000563B9">
      <w:pPr>
        <w:spacing w:line="259" w:lineRule="auto"/>
        <w:ind w:firstLine="0"/>
        <w:jc w:val="center"/>
        <w:rPr>
          <w:rFonts w:ascii="Times New Roman" w:hAnsi="Times New Roman"/>
          <w:sz w:val="24"/>
          <w:lang w:val="sr-Cyrl-CS"/>
        </w:rPr>
      </w:pPr>
      <w:r w:rsidRPr="006C131D">
        <w:rPr>
          <w:rFonts w:ascii="Times New Roman" w:hAnsi="Times New Roman"/>
          <w:sz w:val="24"/>
          <w:lang w:val="sr-Cyrl-CS"/>
        </w:rPr>
        <w:t xml:space="preserve">Додатни опис </w:t>
      </w:r>
      <w:r w:rsidR="00E3490E" w:rsidRPr="006C131D">
        <w:rPr>
          <w:rFonts w:ascii="Times New Roman" w:hAnsi="Times New Roman"/>
          <w:sz w:val="24"/>
          <w:lang w:val="sr-Cyrl-CS"/>
        </w:rPr>
        <w:t xml:space="preserve">појединих </w:t>
      </w:r>
      <w:r w:rsidRPr="006C131D">
        <w:rPr>
          <w:rFonts w:ascii="Times New Roman" w:hAnsi="Times New Roman"/>
          <w:sz w:val="24"/>
          <w:lang w:val="sr-Cyrl-CS"/>
        </w:rPr>
        <w:t xml:space="preserve">мера </w:t>
      </w:r>
    </w:p>
    <w:p w14:paraId="2587F54E" w14:textId="690881E0" w:rsidR="00BA3F69" w:rsidRPr="006C131D" w:rsidRDefault="000563B9" w:rsidP="00BA3F69">
      <w:pPr>
        <w:spacing w:line="259" w:lineRule="auto"/>
        <w:ind w:firstLine="0"/>
        <w:jc w:val="center"/>
        <w:rPr>
          <w:rFonts w:ascii="Times New Roman" w:eastAsiaTheme="minorEastAsia" w:hAnsi="Times New Roman"/>
          <w:bCs/>
          <w:sz w:val="24"/>
          <w:lang w:val="sr-Cyrl-CS"/>
        </w:rPr>
      </w:pPr>
      <w:r w:rsidRPr="006C131D">
        <w:rPr>
          <w:rFonts w:ascii="Times New Roman" w:hAnsi="Times New Roman"/>
          <w:sz w:val="24"/>
          <w:lang w:val="sr-Cyrl-CS"/>
        </w:rPr>
        <w:t xml:space="preserve">из </w:t>
      </w:r>
      <w:r w:rsidRPr="006C131D">
        <w:rPr>
          <w:rFonts w:ascii="Times New Roman" w:eastAsiaTheme="minorEastAsia" w:hAnsi="Times New Roman"/>
          <w:sz w:val="24"/>
          <w:lang w:val="sr-Cyrl-CS"/>
        </w:rPr>
        <w:t>Акционог плана</w:t>
      </w:r>
      <w:r w:rsidRPr="006C131D">
        <w:rPr>
          <w:rFonts w:ascii="Times New Roman" w:eastAsiaTheme="minorEastAsia" w:hAnsi="Times New Roman"/>
          <w:sz w:val="28"/>
          <w:szCs w:val="28"/>
          <w:lang w:val="sr-Cyrl-CS"/>
        </w:rPr>
        <w:t xml:space="preserve"> </w:t>
      </w:r>
      <w:r w:rsidR="00BA3F69" w:rsidRPr="006C131D">
        <w:rPr>
          <w:rFonts w:ascii="Times New Roman" w:eastAsiaTheme="minorEastAsia" w:hAnsi="Times New Roman"/>
          <w:bCs/>
          <w:sz w:val="24"/>
          <w:lang w:val="sr-Cyrl-CS"/>
        </w:rPr>
        <w:t xml:space="preserve">за спровођење регионалне инвестиционе реформе </w:t>
      </w:r>
    </w:p>
    <w:p w14:paraId="6BDA8135" w14:textId="26F53DA3" w:rsidR="00BA3F69" w:rsidRPr="006C131D" w:rsidRDefault="00BA3F69" w:rsidP="00BA3F69">
      <w:pPr>
        <w:spacing w:line="259" w:lineRule="auto"/>
        <w:ind w:firstLine="0"/>
        <w:jc w:val="center"/>
        <w:rPr>
          <w:rFonts w:ascii="Times New Roman" w:eastAsiaTheme="minorEastAsia" w:hAnsi="Times New Roman"/>
          <w:bCs/>
          <w:sz w:val="28"/>
          <w:szCs w:val="28"/>
          <w:lang w:val="sr-Cyrl-CS"/>
        </w:rPr>
      </w:pPr>
      <w:r w:rsidRPr="006C131D">
        <w:rPr>
          <w:rFonts w:ascii="Times New Roman" w:eastAsiaTheme="minorEastAsia" w:hAnsi="Times New Roman"/>
          <w:bCs/>
          <w:sz w:val="24"/>
          <w:lang w:val="sr-Cyrl-CS"/>
        </w:rPr>
        <w:t>за период од 2019</w:t>
      </w:r>
      <w:r w:rsidR="00674197" w:rsidRPr="006C131D">
        <w:rPr>
          <w:rFonts w:ascii="Times New Roman" w:eastAsiaTheme="minorEastAsia" w:hAnsi="Times New Roman"/>
          <w:bCs/>
          <w:sz w:val="24"/>
          <w:lang w:val="sr-Cyrl-CS"/>
        </w:rPr>
        <w:t>.</w:t>
      </w:r>
      <w:r w:rsidRPr="006C131D">
        <w:rPr>
          <w:rFonts w:ascii="Times New Roman" w:eastAsiaTheme="minorEastAsia" w:hAnsi="Times New Roman"/>
          <w:bCs/>
          <w:sz w:val="24"/>
          <w:lang w:val="sr-Cyrl-CS"/>
        </w:rPr>
        <w:t xml:space="preserve"> до 2020. године</w:t>
      </w:r>
    </w:p>
    <w:p w14:paraId="2FF15A88" w14:textId="1094E4BC" w:rsidR="000563B9" w:rsidRPr="006C131D" w:rsidRDefault="000563B9" w:rsidP="000563B9">
      <w:pPr>
        <w:spacing w:line="259" w:lineRule="auto"/>
        <w:ind w:firstLine="0"/>
        <w:jc w:val="center"/>
        <w:rPr>
          <w:rFonts w:ascii="Times New Roman" w:hAnsi="Times New Roman"/>
          <w:sz w:val="28"/>
          <w:lang w:val="sr-Cyrl-CS"/>
        </w:rPr>
      </w:pPr>
    </w:p>
    <w:p w14:paraId="592AD471" w14:textId="77777777" w:rsidR="000563B9" w:rsidRPr="006C131D" w:rsidRDefault="000563B9" w:rsidP="000563B9">
      <w:pPr>
        <w:spacing w:after="160" w:line="259" w:lineRule="auto"/>
        <w:ind w:firstLine="0"/>
        <w:rPr>
          <w:rFonts w:ascii="Times New Roman" w:eastAsia="SimSun" w:hAnsi="Times New Roman"/>
          <w:sz w:val="22"/>
          <w:szCs w:val="18"/>
          <w:u w:val="single"/>
          <w:lang w:val="sr-Cyrl-CS" w:eastAsia="zh-CN"/>
        </w:rPr>
      </w:pPr>
    </w:p>
    <w:p w14:paraId="5B24E65D" w14:textId="77777777" w:rsidR="000563B9" w:rsidRPr="006C131D" w:rsidRDefault="000563B9" w:rsidP="00CF673E">
      <w:pPr>
        <w:tabs>
          <w:tab w:val="left" w:pos="851"/>
        </w:tabs>
        <w:spacing w:after="160" w:line="259" w:lineRule="auto"/>
        <w:ind w:firstLine="851"/>
        <w:rPr>
          <w:rFonts w:ascii="Times New Roman" w:eastAsia="SimSun" w:hAnsi="Times New Roman"/>
          <w:sz w:val="22"/>
          <w:szCs w:val="18"/>
          <w:lang w:val="sr-Cyrl-CS" w:eastAsia="zh-CN"/>
        </w:rPr>
      </w:pPr>
      <w:r w:rsidRPr="006C131D">
        <w:rPr>
          <w:rFonts w:ascii="Times New Roman" w:eastAsia="SimSun" w:hAnsi="Times New Roman"/>
          <w:sz w:val="22"/>
          <w:szCs w:val="18"/>
          <w:lang w:val="sr-Cyrl-CS" w:eastAsia="zh-CN"/>
        </w:rPr>
        <w:t xml:space="preserve">ОПЕРАТИВНА АКТИВНОСТ 1.1.3. </w:t>
      </w:r>
    </w:p>
    <w:p w14:paraId="31A66C88" w14:textId="77777777"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Анализа раскорака за улазак инвестиција ће укључивати свеобухватни преглед прописа, а којима треба утврдити законска ограничења за улазак и успостављање страних директних инвестиција. Овом активношћу се остварује неколико циљева, то: </w:t>
      </w:r>
    </w:p>
    <w:p w14:paraId="589E62B7" w14:textId="3E050726"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1) повећава се транспарентност за стране инвеститоре кроз поједностављивање приступа информацијама - ажурирани попис законских препрека за улазак инвестиција који пружа јед</w:t>
      </w:r>
      <w:r w:rsidR="006C131D">
        <w:rPr>
          <w:rFonts w:ascii="Times New Roman" w:eastAsia="Batang" w:hAnsi="Times New Roman"/>
          <w:sz w:val="22"/>
          <w:szCs w:val="22"/>
          <w:lang w:val="sr-Cyrl-CS"/>
        </w:rPr>
        <w:t>и</w:t>
      </w:r>
      <w:r w:rsidRPr="006C131D">
        <w:rPr>
          <w:rFonts w:ascii="Times New Roman" w:eastAsia="Batang" w:hAnsi="Times New Roman"/>
          <w:sz w:val="22"/>
          <w:szCs w:val="22"/>
          <w:lang w:val="sr-Cyrl-CS"/>
        </w:rPr>
        <w:t xml:space="preserve">нствен извор у коме се наводе ограничења, чиме се олакшава процес одлучивања за потенцијалне инвеститоре и за инвеститоре који су већ присутни и који желе да прошире </w:t>
      </w:r>
      <w:r w:rsidR="003B173D" w:rsidRPr="006C131D">
        <w:rPr>
          <w:rFonts w:ascii="Times New Roman" w:eastAsia="Batang" w:hAnsi="Times New Roman"/>
          <w:sz w:val="22"/>
          <w:szCs w:val="22"/>
          <w:lang w:val="sr-Cyrl-CS"/>
        </w:rPr>
        <w:t>постојеће пословне делатности у Републици Србији</w:t>
      </w:r>
      <w:r w:rsidRPr="006C131D">
        <w:rPr>
          <w:rFonts w:ascii="Times New Roman" w:eastAsia="Batang" w:hAnsi="Times New Roman"/>
          <w:sz w:val="22"/>
          <w:szCs w:val="22"/>
          <w:lang w:val="sr-Cyrl-CS"/>
        </w:rPr>
        <w:t>;</w:t>
      </w:r>
    </w:p>
    <w:p w14:paraId="4F3DE0FE" w14:textId="77777777"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2) пружа се јасна слика о постојећем нивоу </w:t>
      </w:r>
      <w:proofErr w:type="spellStart"/>
      <w:r w:rsidRPr="006C131D">
        <w:rPr>
          <w:rFonts w:ascii="Times New Roman" w:eastAsia="Batang" w:hAnsi="Times New Roman"/>
          <w:sz w:val="22"/>
          <w:szCs w:val="22"/>
          <w:lang w:val="sr-Cyrl-CS"/>
        </w:rPr>
        <w:t>рестриктивности</w:t>
      </w:r>
      <w:proofErr w:type="spellEnd"/>
      <w:r w:rsidRPr="006C131D">
        <w:rPr>
          <w:rFonts w:ascii="Times New Roman" w:eastAsia="Batang" w:hAnsi="Times New Roman"/>
          <w:sz w:val="22"/>
          <w:szCs w:val="22"/>
          <w:lang w:val="sr-Cyrl-CS"/>
        </w:rPr>
        <w:t xml:space="preserve"> и помаже се у формулисању инвестиционе политике. Овај преглед прописа омогућава сагледавање постојећих правних препрека за улазак инвестиција, те олакшава анализу да ли постојећи ниво </w:t>
      </w:r>
      <w:proofErr w:type="spellStart"/>
      <w:r w:rsidRPr="006C131D">
        <w:rPr>
          <w:rFonts w:ascii="Times New Roman" w:eastAsia="Batang" w:hAnsi="Times New Roman"/>
          <w:sz w:val="22"/>
          <w:szCs w:val="22"/>
          <w:lang w:val="sr-Cyrl-CS"/>
        </w:rPr>
        <w:t>рестриктивности</w:t>
      </w:r>
      <w:proofErr w:type="spellEnd"/>
      <w:r w:rsidRPr="006C131D">
        <w:rPr>
          <w:rFonts w:ascii="Times New Roman" w:eastAsia="Batang" w:hAnsi="Times New Roman"/>
          <w:sz w:val="22"/>
          <w:szCs w:val="22"/>
          <w:lang w:val="sr-Cyrl-CS"/>
        </w:rPr>
        <w:t xml:space="preserve"> одражава жељену инвестициону политику, односно пружа основу за потенцијалне реформе;</w:t>
      </w:r>
    </w:p>
    <w:p w14:paraId="13ED5A4D" w14:textId="77777777"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3) добијају се смернице за израду анекса будућих међународних споразума о инвестицијама у којима се наводи списак неусаглашених мера (NCM)</w:t>
      </w:r>
      <w:r w:rsidRPr="006C131D">
        <w:rPr>
          <w:rFonts w:ascii="Times New Roman" w:eastAsia="Batang" w:hAnsi="Times New Roman"/>
          <w:sz w:val="22"/>
          <w:szCs w:val="22"/>
          <w:vertAlign w:val="superscript"/>
          <w:lang w:val="sr-Cyrl-CS"/>
        </w:rPr>
        <w:footnoteReference w:id="1"/>
      </w:r>
      <w:r w:rsidRPr="006C131D">
        <w:rPr>
          <w:rFonts w:ascii="Times New Roman" w:eastAsia="Batang" w:hAnsi="Times New Roman"/>
          <w:sz w:val="22"/>
          <w:szCs w:val="22"/>
          <w:lang w:val="sr-Cyrl-CS"/>
        </w:rPr>
        <w:t>;</w:t>
      </w:r>
    </w:p>
    <w:p w14:paraId="13ADF047" w14:textId="6AF46510"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4) олакшава се процес приступања Европској унији - израђен свеобухватан списак законских препрека за улазак инвестиција помаже у усаглашавању са захтевима из Поглавља 3 правних тековина Европске уније што у крајњем исходу доводи до </w:t>
      </w:r>
      <w:r w:rsidR="003B173D" w:rsidRPr="006C131D">
        <w:rPr>
          <w:rFonts w:ascii="Times New Roman" w:eastAsia="Batang" w:hAnsi="Times New Roman"/>
          <w:sz w:val="22"/>
          <w:szCs w:val="22"/>
          <w:lang w:val="sr-Cyrl-CS"/>
        </w:rPr>
        <w:t xml:space="preserve">испуњења </w:t>
      </w:r>
      <w:r w:rsidRPr="006C131D">
        <w:rPr>
          <w:rFonts w:ascii="Times New Roman" w:eastAsia="Batang" w:hAnsi="Times New Roman"/>
          <w:sz w:val="22"/>
          <w:szCs w:val="22"/>
          <w:lang w:val="sr-Cyrl-CS"/>
        </w:rPr>
        <w:t>критеријума за приступање.</w:t>
      </w:r>
    </w:p>
    <w:p w14:paraId="12E77F08" w14:textId="77777777" w:rsidR="000563B9" w:rsidRPr="006C131D" w:rsidRDefault="000563B9" w:rsidP="000563B9">
      <w:pPr>
        <w:spacing w:after="120" w:line="254" w:lineRule="auto"/>
        <w:ind w:firstLine="360"/>
        <w:rPr>
          <w:rFonts w:ascii="Times New Roman" w:eastAsia="Batang" w:hAnsi="Times New Roman"/>
          <w:sz w:val="22"/>
          <w:szCs w:val="22"/>
          <w:lang w:val="sr-Cyrl-CS"/>
        </w:rPr>
      </w:pPr>
    </w:p>
    <w:p w14:paraId="560101F7" w14:textId="77777777" w:rsidR="000563B9" w:rsidRPr="006C131D" w:rsidRDefault="000563B9" w:rsidP="00CF673E">
      <w:pPr>
        <w:spacing w:after="120" w:line="254" w:lineRule="auto"/>
        <w:ind w:firstLine="851"/>
        <w:rPr>
          <w:rFonts w:ascii="Times New Roman" w:eastAsiaTheme="minorEastAsia" w:hAnsi="Times New Roman"/>
          <w:sz w:val="22"/>
          <w:lang w:val="sr-Cyrl-CS"/>
        </w:rPr>
      </w:pPr>
      <w:r w:rsidRPr="006C131D">
        <w:rPr>
          <w:rFonts w:ascii="Times New Roman" w:eastAsiaTheme="minorEastAsia" w:hAnsi="Times New Roman"/>
          <w:sz w:val="22"/>
          <w:lang w:val="sr-Cyrl-CS"/>
        </w:rPr>
        <w:t>Област примене анализе у материјалном погледу</w:t>
      </w:r>
    </w:p>
    <w:p w14:paraId="7FB53313" w14:textId="77777777" w:rsidR="000563B9" w:rsidRPr="006C131D" w:rsidRDefault="000563B9" w:rsidP="000563B9">
      <w:pPr>
        <w:spacing w:line="254" w:lineRule="auto"/>
        <w:ind w:firstLine="360"/>
        <w:rPr>
          <w:rFonts w:ascii="Times New Roman" w:eastAsiaTheme="minorEastAsia" w:hAnsi="Times New Roman"/>
          <w:sz w:val="22"/>
          <w:szCs w:val="22"/>
          <w:lang w:val="sr-Cyrl-CS"/>
        </w:rPr>
      </w:pPr>
    </w:p>
    <w:p w14:paraId="657551A4" w14:textId="77777777" w:rsidR="000563B9" w:rsidRPr="006C131D" w:rsidRDefault="000563B9" w:rsidP="000563B9">
      <w:pPr>
        <w:spacing w:line="254"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Област примене анализе у материјалном погледу укључује следећа начела, и то:</w:t>
      </w:r>
    </w:p>
    <w:p w14:paraId="60C9F697" w14:textId="18D59B06" w:rsidR="000563B9" w:rsidRPr="006C131D" w:rsidRDefault="000563B9" w:rsidP="000563B9">
      <w:pPr>
        <w:spacing w:line="254" w:lineRule="auto"/>
        <w:ind w:firstLine="851"/>
        <w:contextualSpacing/>
        <w:rPr>
          <w:rFonts w:ascii="Times New Roman" w:eastAsiaTheme="minorEastAsia" w:hAnsi="Times New Roman"/>
          <w:sz w:val="22"/>
          <w:szCs w:val="22"/>
          <w:lang w:val="sr-Cyrl-CS"/>
        </w:rPr>
      </w:pPr>
      <w:bookmarkStart w:id="0" w:name="_Hlk526963038"/>
      <w:r w:rsidRPr="006C131D">
        <w:rPr>
          <w:rFonts w:ascii="Times New Roman" w:eastAsiaTheme="minorEastAsia" w:hAnsi="Times New Roman"/>
          <w:sz w:val="22"/>
          <w:szCs w:val="22"/>
          <w:lang w:val="sr-Cyrl-CS"/>
        </w:rPr>
        <w:t>1) забрана дискриминације</w:t>
      </w:r>
      <w:r w:rsidRPr="006C131D">
        <w:rPr>
          <w:rFonts w:ascii="Times New Roman" w:eastAsiaTheme="minorEastAsia" w:hAnsi="Times New Roman"/>
          <w:sz w:val="22"/>
          <w:szCs w:val="22"/>
          <w:vertAlign w:val="superscript"/>
          <w:lang w:val="sr-Cyrl-CS"/>
        </w:rPr>
        <w:footnoteReference w:id="2"/>
      </w:r>
      <w:r w:rsidRPr="006C131D">
        <w:rPr>
          <w:rFonts w:ascii="Times New Roman" w:eastAsiaTheme="minorEastAsia" w:hAnsi="Times New Roman"/>
          <w:sz w:val="22"/>
          <w:szCs w:val="22"/>
          <w:lang w:val="sr-Cyrl-CS"/>
        </w:rPr>
        <w:t xml:space="preserve"> - обезбеђивање да </w:t>
      </w:r>
      <w:r w:rsidR="004E1BCE" w:rsidRPr="006C131D">
        <w:rPr>
          <w:rFonts w:ascii="Times New Roman" w:eastAsiaTheme="minorEastAsia" w:hAnsi="Times New Roman"/>
          <w:sz w:val="22"/>
          <w:szCs w:val="22"/>
          <w:lang w:val="sr-Cyrl-CS"/>
        </w:rPr>
        <w:t>се</w:t>
      </w:r>
      <w:r w:rsidRPr="006C131D">
        <w:rPr>
          <w:rFonts w:ascii="Times New Roman" w:eastAsiaTheme="minorEastAsia" w:hAnsi="Times New Roman"/>
          <w:sz w:val="22"/>
          <w:szCs w:val="22"/>
          <w:lang w:val="sr-Cyrl-CS"/>
        </w:rPr>
        <w:t>, кроз прописе, ни непосредно, ни посредно, не врши дискриминациј</w:t>
      </w:r>
      <w:r w:rsidR="004E1BCE" w:rsidRPr="006C131D">
        <w:rPr>
          <w:rFonts w:ascii="Times New Roman" w:eastAsiaTheme="minorEastAsia" w:hAnsi="Times New Roman"/>
          <w:sz w:val="22"/>
          <w:szCs w:val="22"/>
          <w:lang w:val="sr-Cyrl-CS"/>
        </w:rPr>
        <w:t>а</w:t>
      </w:r>
      <w:r w:rsidRPr="006C131D">
        <w:rPr>
          <w:rFonts w:ascii="Times New Roman" w:eastAsiaTheme="minorEastAsia" w:hAnsi="Times New Roman"/>
          <w:sz w:val="22"/>
          <w:szCs w:val="22"/>
          <w:lang w:val="sr-Cyrl-CS"/>
        </w:rPr>
        <w:t xml:space="preserve"> у корист </w:t>
      </w:r>
      <w:r w:rsidR="004E1BCE" w:rsidRPr="006C131D">
        <w:rPr>
          <w:rFonts w:ascii="Times New Roman" w:eastAsiaTheme="minorEastAsia" w:hAnsi="Times New Roman"/>
          <w:sz w:val="22"/>
          <w:szCs w:val="22"/>
          <w:lang w:val="sr-Cyrl-CS"/>
        </w:rPr>
        <w:t>домаћих</w:t>
      </w:r>
      <w:r w:rsidRPr="006C131D">
        <w:rPr>
          <w:rFonts w:ascii="Times New Roman" w:eastAsiaTheme="minorEastAsia" w:hAnsi="Times New Roman"/>
          <w:sz w:val="22"/>
          <w:szCs w:val="22"/>
          <w:lang w:val="sr-Cyrl-CS"/>
        </w:rPr>
        <w:t xml:space="preserve"> инвеститора ни у корист било које стране привреде у односу на друге стране привреде</w:t>
      </w:r>
      <w:r w:rsidRPr="006C131D">
        <w:rPr>
          <w:rFonts w:ascii="Times New Roman" w:eastAsiaTheme="minorEastAsia" w:hAnsi="Times New Roman"/>
          <w:sz w:val="22"/>
          <w:szCs w:val="22"/>
          <w:vertAlign w:val="superscript"/>
          <w:lang w:val="sr-Cyrl-CS"/>
        </w:rPr>
        <w:footnoteReference w:id="3"/>
      </w:r>
      <w:r w:rsidRPr="006C131D">
        <w:rPr>
          <w:rFonts w:ascii="Times New Roman" w:eastAsiaTheme="minorEastAsia" w:hAnsi="Times New Roman"/>
          <w:sz w:val="22"/>
          <w:szCs w:val="22"/>
          <w:lang w:val="sr-Cyrl-CS"/>
        </w:rPr>
        <w:t>;</w:t>
      </w:r>
    </w:p>
    <w:p w14:paraId="3F05DBEB" w14:textId="77777777" w:rsidR="000563B9" w:rsidRPr="006C131D" w:rsidRDefault="000563B9" w:rsidP="000563B9">
      <w:pPr>
        <w:spacing w:after="120" w:line="254" w:lineRule="auto"/>
        <w:ind w:firstLine="851"/>
        <w:contextualSpacing/>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2) поједностављење законодавних и административних процедура - поређење са чланицама Европске уније и/или државама/економијама са повољнијим инвестиционим процедурама;</w:t>
      </w:r>
    </w:p>
    <w:p w14:paraId="5ED290C6" w14:textId="77777777"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Theme="minorEastAsia" w:hAnsi="Times New Roman"/>
          <w:sz w:val="22"/>
          <w:szCs w:val="22"/>
          <w:lang w:val="sr-Cyrl-CS"/>
        </w:rPr>
        <w:t>3) захтеве у погледу учинка - предвидети да ниједна привреда не захтева од страних инвеститора да задовоље одређене прецизиране циљеве у погледу њихових учинака у привреди земљи домаћина.</w:t>
      </w:r>
    </w:p>
    <w:bookmarkEnd w:id="0"/>
    <w:p w14:paraId="4F08E3EE" w14:textId="7B9B67A5"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Сви случајеви у којима се одређеним прописом крши неко од претходно наведених начела, сматрају се законском препреком за улазак страних инвеститора, па их стога треба </w:t>
      </w:r>
      <w:r w:rsidR="00361343" w:rsidRPr="006C131D">
        <w:rPr>
          <w:rFonts w:ascii="Times New Roman" w:eastAsia="Batang" w:hAnsi="Times New Roman"/>
          <w:sz w:val="22"/>
          <w:szCs w:val="22"/>
          <w:lang w:val="sr-Cyrl-CS"/>
        </w:rPr>
        <w:lastRenderedPageBreak/>
        <w:t xml:space="preserve">приказати </w:t>
      </w:r>
      <w:r w:rsidRPr="006C131D">
        <w:rPr>
          <w:rFonts w:ascii="Times New Roman" w:eastAsia="Batang" w:hAnsi="Times New Roman"/>
          <w:sz w:val="22"/>
          <w:szCs w:val="22"/>
          <w:lang w:val="sr-Cyrl-CS"/>
        </w:rPr>
        <w:t>у виду списка како би се повећала транспарентност. Ово не значи да такве прописе треба и нужно мењати или стављати ван снаге, јер могу садржати важне циљеве политике, па се у тим случајевима могу ревидирати у светлу тога да ли се датим прописом заиста постиже намеравани циљ.</w:t>
      </w:r>
    </w:p>
    <w:p w14:paraId="231CFFCC" w14:textId="33FE7C58" w:rsidR="000563B9" w:rsidRPr="006C131D" w:rsidRDefault="000563B9" w:rsidP="008D0582">
      <w:pPr>
        <w:spacing w:line="254"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Област примене анализе у материјалном погледу заснована је на основним гаранцијама које су уопштено предвиђене у међународним споразумима о инвестицијама (МСИ) регулисаним прописима којима се уређују инвестиције</w:t>
      </w:r>
      <w:r w:rsidRPr="006C131D">
        <w:rPr>
          <w:rFonts w:ascii="Times New Roman" w:eastAsia="Batang" w:hAnsi="Times New Roman"/>
          <w:sz w:val="22"/>
          <w:szCs w:val="22"/>
          <w:lang w:val="sr-Cyrl-CS"/>
        </w:rPr>
        <w:t>.</w:t>
      </w:r>
      <w:r w:rsidRPr="006C131D">
        <w:rPr>
          <w:rFonts w:ascii="Times New Roman" w:eastAsiaTheme="minorEastAsia" w:hAnsi="Times New Roman"/>
          <w:sz w:val="22"/>
          <w:szCs w:val="22"/>
          <w:lang w:val="sr-Cyrl-CS"/>
        </w:rPr>
        <w:t xml:space="preserve"> То је слично анализи која се спроводи при изради такозваног додатка са неусаглашеним мерама (</w:t>
      </w:r>
      <w:r w:rsidRPr="006C131D">
        <w:rPr>
          <w:rFonts w:ascii="Times New Roman" w:eastAsiaTheme="minorEastAsia" w:hAnsi="Times New Roman"/>
          <w:i/>
          <w:sz w:val="22"/>
          <w:szCs w:val="22"/>
          <w:lang w:val="sr-Cyrl-CS"/>
        </w:rPr>
        <w:t>NCM</w:t>
      </w:r>
      <w:r w:rsidRPr="006C131D">
        <w:rPr>
          <w:rFonts w:ascii="Times New Roman" w:eastAsiaTheme="minorEastAsia" w:hAnsi="Times New Roman"/>
          <w:sz w:val="22"/>
          <w:szCs w:val="22"/>
          <w:lang w:val="sr-Cyrl-CS"/>
        </w:rPr>
        <w:t>)</w:t>
      </w:r>
      <w:r w:rsidRPr="006C131D">
        <w:rPr>
          <w:rFonts w:ascii="Times New Roman" w:eastAsiaTheme="minorEastAsia" w:hAnsi="Times New Roman"/>
          <w:sz w:val="22"/>
          <w:szCs w:val="22"/>
          <w:vertAlign w:val="superscript"/>
          <w:lang w:val="sr-Cyrl-CS"/>
        </w:rPr>
        <w:footnoteReference w:id="4"/>
      </w:r>
      <w:r w:rsidRPr="006C131D">
        <w:rPr>
          <w:rFonts w:ascii="Times New Roman" w:eastAsiaTheme="minorEastAsia" w:hAnsi="Times New Roman"/>
          <w:sz w:val="22"/>
          <w:szCs w:val="22"/>
          <w:lang w:val="sr-Cyrl-CS"/>
        </w:rPr>
        <w:t>, па се стога и списак који се добија као резултат анализе може користити за израду тог додатка кроз прилагођавање специфичним обавезама које је дата привреда преузела у том МСИ.</w:t>
      </w:r>
    </w:p>
    <w:p w14:paraId="5B57EA06" w14:textId="77777777" w:rsidR="00550418" w:rsidRPr="006C131D" w:rsidRDefault="00550418" w:rsidP="008D0582">
      <w:pPr>
        <w:spacing w:line="254" w:lineRule="auto"/>
        <w:ind w:firstLine="851"/>
        <w:rPr>
          <w:rFonts w:ascii="Times New Roman" w:eastAsiaTheme="minorEastAsia" w:hAnsi="Times New Roman"/>
          <w:sz w:val="22"/>
          <w:szCs w:val="22"/>
          <w:lang w:val="sr-Cyrl-CS"/>
        </w:rPr>
      </w:pPr>
    </w:p>
    <w:p w14:paraId="2A8E02E3" w14:textId="77777777" w:rsidR="000563B9" w:rsidRPr="006C131D" w:rsidRDefault="000563B9" w:rsidP="008D0582">
      <w:pPr>
        <w:spacing w:line="254" w:lineRule="auto"/>
        <w:ind w:firstLine="851"/>
        <w:contextualSpacing/>
        <w:rPr>
          <w:rFonts w:ascii="Times New Roman" w:eastAsiaTheme="minorEastAsia" w:hAnsi="Times New Roman"/>
          <w:sz w:val="22"/>
          <w:lang w:val="sr-Cyrl-CS"/>
        </w:rPr>
      </w:pPr>
      <w:r w:rsidRPr="006C131D">
        <w:rPr>
          <w:rFonts w:ascii="Times New Roman" w:eastAsiaTheme="minorEastAsia" w:hAnsi="Times New Roman"/>
          <w:sz w:val="22"/>
          <w:lang w:val="sr-Cyrl-CS"/>
        </w:rPr>
        <w:t>Област обухвата анализе</w:t>
      </w:r>
    </w:p>
    <w:p w14:paraId="251186C6" w14:textId="77777777" w:rsidR="000563B9" w:rsidRPr="006C131D" w:rsidRDefault="000563B9" w:rsidP="000563B9">
      <w:pPr>
        <w:spacing w:after="120" w:line="254" w:lineRule="auto"/>
        <w:ind w:firstLine="0"/>
        <w:contextualSpacing/>
        <w:rPr>
          <w:rFonts w:ascii="Times New Roman" w:eastAsiaTheme="minorEastAsia" w:hAnsi="Times New Roman"/>
          <w:b/>
          <w:sz w:val="22"/>
          <w:lang w:val="sr-Cyrl-CS"/>
        </w:rPr>
      </w:pPr>
    </w:p>
    <w:p w14:paraId="2C6C1846" w14:textId="54287BDA"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У зависности од расположивих ресурса и капацитета у одређеној привреди, ову анализу је могуће спровести на различите начине. Ове могућности се разликују по томе да ли анализа укључује правне инструменте </w:t>
      </w:r>
      <w:r w:rsidR="004E1BCE" w:rsidRPr="006C131D">
        <w:rPr>
          <w:rFonts w:ascii="Times New Roman" w:eastAsia="Batang" w:hAnsi="Times New Roman"/>
          <w:sz w:val="22"/>
          <w:szCs w:val="22"/>
          <w:lang w:val="sr-Cyrl-CS"/>
        </w:rPr>
        <w:t xml:space="preserve">од републичког до локалног </w:t>
      </w:r>
      <w:r w:rsidRPr="006C131D">
        <w:rPr>
          <w:rFonts w:ascii="Times New Roman" w:eastAsia="Batang" w:hAnsi="Times New Roman"/>
          <w:sz w:val="22"/>
          <w:szCs w:val="22"/>
          <w:lang w:val="sr-Cyrl-CS"/>
        </w:rPr>
        <w:t xml:space="preserve">нивоа (по дубини) и да ли укључује преглед хоризонталних прописа или је усмерена на одређене секторе (по ширини). Секторска анализа може бити корисна ако је, на пример, за одређени сектор прелиминарном анализом утврђено да је нарочито затворен или </w:t>
      </w:r>
      <w:proofErr w:type="spellStart"/>
      <w:r w:rsidRPr="006C131D">
        <w:rPr>
          <w:rFonts w:ascii="Times New Roman" w:eastAsia="Batang" w:hAnsi="Times New Roman"/>
          <w:sz w:val="22"/>
          <w:szCs w:val="22"/>
          <w:lang w:val="sr-Cyrl-CS"/>
        </w:rPr>
        <w:t>нетранспарентан</w:t>
      </w:r>
      <w:proofErr w:type="spellEnd"/>
      <w:r w:rsidRPr="006C131D">
        <w:rPr>
          <w:rFonts w:ascii="Times New Roman" w:eastAsia="Batang" w:hAnsi="Times New Roman"/>
          <w:sz w:val="22"/>
          <w:szCs w:val="22"/>
          <w:lang w:val="sr-Cyrl-CS"/>
        </w:rPr>
        <w:t xml:space="preserve">, или ако су </w:t>
      </w:r>
      <w:r w:rsidR="00550418" w:rsidRPr="006C131D">
        <w:rPr>
          <w:rFonts w:ascii="Times New Roman" w:eastAsia="Batang" w:hAnsi="Times New Roman"/>
          <w:sz w:val="22"/>
          <w:szCs w:val="22"/>
          <w:lang w:val="sr-Cyrl-CS"/>
        </w:rPr>
        <w:t xml:space="preserve">поједини </w:t>
      </w:r>
      <w:r w:rsidRPr="006C131D">
        <w:rPr>
          <w:rFonts w:ascii="Times New Roman" w:eastAsia="Batang" w:hAnsi="Times New Roman"/>
          <w:sz w:val="22"/>
          <w:szCs w:val="22"/>
          <w:lang w:val="sr-Cyrl-CS"/>
        </w:rPr>
        <w:t xml:space="preserve">сектори </w:t>
      </w:r>
      <w:r w:rsidR="00550418" w:rsidRPr="006C131D">
        <w:rPr>
          <w:rFonts w:ascii="Times New Roman" w:eastAsia="Batang" w:hAnsi="Times New Roman"/>
          <w:sz w:val="22"/>
          <w:szCs w:val="22"/>
          <w:lang w:val="sr-Cyrl-CS"/>
        </w:rPr>
        <w:t xml:space="preserve">одређени као </w:t>
      </w:r>
      <w:r w:rsidRPr="006C131D">
        <w:rPr>
          <w:rFonts w:ascii="Times New Roman" w:eastAsia="Batang" w:hAnsi="Times New Roman"/>
          <w:sz w:val="22"/>
          <w:szCs w:val="22"/>
          <w:lang w:val="sr-Cyrl-CS"/>
        </w:rPr>
        <w:t xml:space="preserve">сектори од стратешког значаја. </w:t>
      </w:r>
    </w:p>
    <w:p w14:paraId="49EBEDB3" w14:textId="619B44B4" w:rsidR="000563B9" w:rsidRPr="006C131D" w:rsidRDefault="000563B9" w:rsidP="000563B9">
      <w:pPr>
        <w:spacing w:line="254" w:lineRule="auto"/>
        <w:ind w:firstLine="851"/>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Важан фактор који утиче на то која је област обухвата анализе </w:t>
      </w:r>
      <w:r w:rsidR="004E1BCE" w:rsidRPr="006C131D">
        <w:rPr>
          <w:rFonts w:ascii="Times New Roman" w:eastAsia="Batang" w:hAnsi="Times New Roman"/>
          <w:sz w:val="22"/>
          <w:szCs w:val="22"/>
          <w:lang w:val="sr-Cyrl-CS"/>
        </w:rPr>
        <w:t>одговарајућа</w:t>
      </w:r>
      <w:r w:rsidRPr="006C131D">
        <w:rPr>
          <w:rFonts w:ascii="Times New Roman" w:eastAsia="Batang" w:hAnsi="Times New Roman"/>
          <w:sz w:val="22"/>
          <w:szCs w:val="22"/>
          <w:lang w:val="sr-Cyrl-CS"/>
        </w:rPr>
        <w:t xml:space="preserve"> за привреду је доступност дигиталне, </w:t>
      </w:r>
      <w:proofErr w:type="spellStart"/>
      <w:r w:rsidRPr="006C131D">
        <w:rPr>
          <w:rFonts w:ascii="Times New Roman" w:eastAsia="Batang" w:hAnsi="Times New Roman"/>
          <w:sz w:val="22"/>
          <w:szCs w:val="22"/>
          <w:lang w:val="sr-Cyrl-CS"/>
        </w:rPr>
        <w:t>претраживе</w:t>
      </w:r>
      <w:proofErr w:type="spellEnd"/>
      <w:r w:rsidRPr="006C131D">
        <w:rPr>
          <w:rFonts w:ascii="Times New Roman" w:eastAsia="Batang" w:hAnsi="Times New Roman"/>
          <w:sz w:val="22"/>
          <w:szCs w:val="22"/>
          <w:lang w:val="sr-Cyrl-CS"/>
        </w:rPr>
        <w:t xml:space="preserve"> базе података којом су обухваћени сви релевантни закони и прописи. Постојање такве базе података у великој мери олакшава приступ релевантним законима и прописима и њихову идентификацију. Штавише, други фактор који утиче на област обухвата којим се делотворно може управљати је до које мере су ресорна министарства и органи у датом сектору укључени и колико доприносе овом прегледу. </w:t>
      </w:r>
    </w:p>
    <w:p w14:paraId="7B0AD5AC" w14:textId="2D7B54CD" w:rsidR="000563B9" w:rsidRPr="006C131D" w:rsidRDefault="000563B9" w:rsidP="000563B9">
      <w:pPr>
        <w:spacing w:after="120" w:line="254" w:lineRule="auto"/>
        <w:ind w:firstLine="851"/>
        <w:rPr>
          <w:rFonts w:ascii="Times New Roman" w:eastAsia="Batang" w:hAnsi="Times New Roman"/>
          <w:sz w:val="22"/>
          <w:szCs w:val="22"/>
          <w:lang w:val="sr-Cyrl-CS"/>
        </w:rPr>
      </w:pPr>
      <w:r w:rsidRPr="006C131D">
        <w:rPr>
          <w:rFonts w:ascii="Times New Roman" w:eastAsia="SimSun" w:hAnsi="Times New Roman"/>
          <w:sz w:val="22"/>
          <w:szCs w:val="18"/>
          <w:lang w:val="sr-Cyrl-CS" w:eastAsia="zh-CN"/>
        </w:rPr>
        <w:t>Списак,</w:t>
      </w:r>
      <w:r w:rsidRPr="006C131D">
        <w:rPr>
          <w:rFonts w:ascii="Times New Roman" w:eastAsia="SimSun" w:hAnsi="Times New Roman"/>
          <w:b/>
          <w:sz w:val="22"/>
          <w:szCs w:val="18"/>
          <w:lang w:val="sr-Cyrl-CS" w:eastAsia="zh-CN"/>
        </w:rPr>
        <w:t xml:space="preserve"> </w:t>
      </w:r>
      <w:r w:rsidRPr="006C131D">
        <w:rPr>
          <w:rFonts w:ascii="Times New Roman" w:eastAsia="SimSun" w:hAnsi="Times New Roman"/>
          <w:sz w:val="22"/>
          <w:szCs w:val="18"/>
          <w:lang w:val="sr-Cyrl-CS" w:eastAsia="zh-CN"/>
        </w:rPr>
        <w:t xml:space="preserve">који је резултат ове анализе, и који би могао да буде у формату </w:t>
      </w:r>
      <w:proofErr w:type="spellStart"/>
      <w:r w:rsidRPr="006C131D">
        <w:rPr>
          <w:rFonts w:ascii="Times New Roman" w:eastAsia="SimSun" w:hAnsi="Times New Roman"/>
          <w:i/>
          <w:sz w:val="22"/>
          <w:szCs w:val="18"/>
          <w:lang w:val="sr-Cyrl-CS" w:eastAsia="zh-CN"/>
        </w:rPr>
        <w:t>Excel</w:t>
      </w:r>
      <w:proofErr w:type="spellEnd"/>
      <w:r w:rsidRPr="006C131D">
        <w:rPr>
          <w:rFonts w:ascii="Times New Roman" w:eastAsia="SimSun" w:hAnsi="Times New Roman"/>
          <w:sz w:val="22"/>
          <w:szCs w:val="18"/>
          <w:lang w:val="sr-Cyrl-CS" w:eastAsia="zh-CN"/>
        </w:rPr>
        <w:t xml:space="preserve"> документа, треба да укључује</w:t>
      </w:r>
      <w:r w:rsidR="00DB1372" w:rsidRPr="006C131D">
        <w:rPr>
          <w:rFonts w:ascii="Times New Roman" w:eastAsia="SimSun" w:hAnsi="Times New Roman"/>
          <w:sz w:val="22"/>
          <w:szCs w:val="18"/>
          <w:lang w:val="sr-Cyrl-CS" w:eastAsia="zh-CN"/>
        </w:rPr>
        <w:t>, на пример,</w:t>
      </w:r>
      <w:r w:rsidRPr="006C131D">
        <w:rPr>
          <w:rFonts w:ascii="Times New Roman" w:eastAsia="SimSun" w:hAnsi="Times New Roman"/>
          <w:sz w:val="22"/>
          <w:szCs w:val="18"/>
          <w:lang w:val="sr-Cyrl-CS" w:eastAsia="zh-CN"/>
        </w:rPr>
        <w:t xml:space="preserve"> следеће области за сваку меру:</w:t>
      </w:r>
    </w:p>
    <w:p w14:paraId="69B42C08" w14:textId="77777777" w:rsidR="000563B9" w:rsidRPr="006C131D" w:rsidRDefault="000563B9" w:rsidP="000563B9">
      <w:pPr>
        <w:spacing w:after="120" w:line="254" w:lineRule="auto"/>
        <w:ind w:firstLine="0"/>
        <w:contextualSpacing/>
        <w:rPr>
          <w:rFonts w:ascii="Times New Roman" w:eastAsia="SimSun" w:hAnsi="Times New Roman"/>
          <w:sz w:val="22"/>
          <w:szCs w:val="18"/>
          <w:lang w:val="sr-Cyrl-CS" w:eastAsia="zh-CN"/>
        </w:rPr>
      </w:pPr>
    </w:p>
    <w:tbl>
      <w:tblPr>
        <w:tblW w:w="3700" w:type="pct"/>
        <w:jc w:val="center"/>
        <w:tblLook w:val="04A0" w:firstRow="1" w:lastRow="0" w:firstColumn="1" w:lastColumn="0" w:noHBand="0" w:noVBand="1"/>
      </w:tblPr>
      <w:tblGrid>
        <w:gridCol w:w="403"/>
        <w:gridCol w:w="1948"/>
        <w:gridCol w:w="1749"/>
        <w:gridCol w:w="1274"/>
        <w:gridCol w:w="1298"/>
      </w:tblGrid>
      <w:tr w:rsidR="000563B9" w:rsidRPr="006C131D" w14:paraId="6833B44C" w14:textId="77777777" w:rsidTr="000563B9">
        <w:trPr>
          <w:trHeight w:val="630"/>
          <w:jc w:val="center"/>
        </w:trPr>
        <w:tc>
          <w:tcPr>
            <w:tcW w:w="302"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400A152F" w14:textId="77777777" w:rsidR="000563B9" w:rsidRPr="006C131D" w:rsidRDefault="000563B9" w:rsidP="002E36B5">
            <w:pPr>
              <w:spacing w:after="120" w:line="254" w:lineRule="auto"/>
              <w:ind w:firstLine="0"/>
              <w:contextualSpacing/>
              <w:rPr>
                <w:rFonts w:ascii="Times New Roman" w:hAnsi="Times New Roman"/>
                <w:b/>
                <w:bCs/>
                <w:color w:val="000000"/>
                <w:lang w:val="sr-Cyrl-CS"/>
              </w:rPr>
            </w:pPr>
            <w:r w:rsidRPr="006C131D">
              <w:rPr>
                <w:rFonts w:ascii="Times New Roman" w:eastAsia="Batang" w:hAnsi="Times New Roman"/>
                <w:b/>
                <w:bCs/>
                <w:color w:val="000000"/>
                <w:szCs w:val="22"/>
                <w:lang w:val="sr-Cyrl-CS"/>
              </w:rPr>
              <w:t>#</w:t>
            </w:r>
          </w:p>
        </w:tc>
        <w:tc>
          <w:tcPr>
            <w:tcW w:w="1460" w:type="pct"/>
            <w:tcBorders>
              <w:top w:val="single" w:sz="4" w:space="0" w:color="auto"/>
              <w:left w:val="nil"/>
              <w:bottom w:val="single" w:sz="4" w:space="0" w:color="auto"/>
              <w:right w:val="single" w:sz="4" w:space="0" w:color="auto"/>
            </w:tcBorders>
            <w:shd w:val="clear" w:color="auto" w:fill="CCCCFF"/>
            <w:vAlign w:val="center"/>
            <w:hideMark/>
          </w:tcPr>
          <w:p w14:paraId="5DDB8397" w14:textId="77777777" w:rsidR="000563B9" w:rsidRPr="006C131D" w:rsidRDefault="000563B9" w:rsidP="002E36B5">
            <w:pPr>
              <w:spacing w:after="120" w:line="254" w:lineRule="auto"/>
              <w:ind w:firstLine="0"/>
              <w:contextualSpacing/>
              <w:rPr>
                <w:rFonts w:ascii="Times New Roman" w:eastAsia="Batang" w:hAnsi="Times New Roman"/>
                <w:b/>
                <w:bCs/>
                <w:color w:val="000000"/>
                <w:szCs w:val="22"/>
                <w:lang w:val="sr-Cyrl-CS"/>
              </w:rPr>
            </w:pPr>
            <w:r w:rsidRPr="006C131D">
              <w:rPr>
                <w:rFonts w:ascii="Times New Roman" w:eastAsia="Batang" w:hAnsi="Times New Roman"/>
                <w:b/>
                <w:bCs/>
                <w:color w:val="000000"/>
                <w:szCs w:val="22"/>
                <w:lang w:val="sr-Cyrl-CS"/>
              </w:rPr>
              <w:t>Сектор</w:t>
            </w:r>
          </w:p>
        </w:tc>
        <w:tc>
          <w:tcPr>
            <w:tcW w:w="1311" w:type="pct"/>
            <w:tcBorders>
              <w:top w:val="single" w:sz="4" w:space="0" w:color="auto"/>
              <w:left w:val="nil"/>
              <w:bottom w:val="single" w:sz="4" w:space="0" w:color="auto"/>
              <w:right w:val="single" w:sz="4" w:space="0" w:color="auto"/>
            </w:tcBorders>
            <w:shd w:val="clear" w:color="auto" w:fill="CCCCFF"/>
            <w:vAlign w:val="center"/>
            <w:hideMark/>
          </w:tcPr>
          <w:p w14:paraId="495417B0" w14:textId="77777777" w:rsidR="000563B9" w:rsidRPr="006C131D" w:rsidRDefault="000563B9" w:rsidP="002E36B5">
            <w:pPr>
              <w:spacing w:after="120" w:line="254" w:lineRule="auto"/>
              <w:ind w:firstLine="0"/>
              <w:contextualSpacing/>
              <w:rPr>
                <w:rFonts w:ascii="Times New Roman" w:eastAsia="Batang" w:hAnsi="Times New Roman"/>
                <w:b/>
                <w:bCs/>
                <w:color w:val="000000"/>
                <w:szCs w:val="22"/>
                <w:lang w:val="sr-Cyrl-CS"/>
              </w:rPr>
            </w:pPr>
            <w:r w:rsidRPr="006C131D">
              <w:rPr>
                <w:rFonts w:ascii="Times New Roman" w:eastAsia="Batang" w:hAnsi="Times New Roman"/>
                <w:b/>
                <w:bCs/>
                <w:color w:val="000000"/>
                <w:szCs w:val="22"/>
                <w:lang w:val="sr-Cyrl-CS"/>
              </w:rPr>
              <w:t>Конкретна начела</w:t>
            </w:r>
          </w:p>
        </w:tc>
        <w:tc>
          <w:tcPr>
            <w:tcW w:w="955" w:type="pct"/>
            <w:tcBorders>
              <w:top w:val="single" w:sz="4" w:space="0" w:color="auto"/>
              <w:left w:val="nil"/>
              <w:bottom w:val="single" w:sz="4" w:space="0" w:color="auto"/>
              <w:right w:val="single" w:sz="4" w:space="0" w:color="auto"/>
            </w:tcBorders>
            <w:shd w:val="clear" w:color="auto" w:fill="CCCCFF"/>
            <w:vAlign w:val="center"/>
            <w:hideMark/>
          </w:tcPr>
          <w:p w14:paraId="3A1DA0FE" w14:textId="77777777" w:rsidR="000563B9" w:rsidRPr="006C131D" w:rsidRDefault="000563B9" w:rsidP="002E36B5">
            <w:pPr>
              <w:spacing w:after="120" w:line="254" w:lineRule="auto"/>
              <w:ind w:firstLine="0"/>
              <w:contextualSpacing/>
              <w:rPr>
                <w:rFonts w:ascii="Times New Roman" w:eastAsia="Batang" w:hAnsi="Times New Roman"/>
                <w:b/>
                <w:bCs/>
                <w:color w:val="000000"/>
                <w:szCs w:val="22"/>
                <w:lang w:val="sr-Cyrl-CS"/>
              </w:rPr>
            </w:pPr>
            <w:r w:rsidRPr="006C131D">
              <w:rPr>
                <w:rFonts w:ascii="Times New Roman" w:eastAsia="Batang" w:hAnsi="Times New Roman"/>
                <w:b/>
                <w:bCs/>
                <w:color w:val="000000"/>
                <w:szCs w:val="22"/>
                <w:lang w:val="sr-Cyrl-CS"/>
              </w:rPr>
              <w:t xml:space="preserve">Мере </w:t>
            </w:r>
          </w:p>
        </w:tc>
        <w:tc>
          <w:tcPr>
            <w:tcW w:w="973" w:type="pct"/>
            <w:tcBorders>
              <w:top w:val="single" w:sz="4" w:space="0" w:color="auto"/>
              <w:left w:val="nil"/>
              <w:bottom w:val="single" w:sz="4" w:space="0" w:color="auto"/>
              <w:right w:val="single" w:sz="4" w:space="0" w:color="auto"/>
            </w:tcBorders>
            <w:shd w:val="clear" w:color="auto" w:fill="CCCCFF"/>
            <w:vAlign w:val="center"/>
            <w:hideMark/>
          </w:tcPr>
          <w:p w14:paraId="1DB5F2E3" w14:textId="77777777" w:rsidR="000563B9" w:rsidRPr="006C131D" w:rsidRDefault="000563B9" w:rsidP="002E36B5">
            <w:pPr>
              <w:spacing w:after="120" w:line="254" w:lineRule="auto"/>
              <w:ind w:firstLine="0"/>
              <w:contextualSpacing/>
              <w:rPr>
                <w:rFonts w:ascii="Times New Roman" w:eastAsia="Batang" w:hAnsi="Times New Roman"/>
                <w:b/>
                <w:bCs/>
                <w:color w:val="000000"/>
                <w:szCs w:val="22"/>
                <w:lang w:val="sr-Cyrl-CS"/>
              </w:rPr>
            </w:pPr>
            <w:r w:rsidRPr="006C131D">
              <w:rPr>
                <w:rFonts w:ascii="Times New Roman" w:eastAsia="Batang" w:hAnsi="Times New Roman"/>
                <w:b/>
                <w:bCs/>
                <w:color w:val="000000"/>
                <w:szCs w:val="22"/>
                <w:lang w:val="sr-Cyrl-CS"/>
              </w:rPr>
              <w:t>Опис</w:t>
            </w:r>
          </w:p>
        </w:tc>
      </w:tr>
      <w:tr w:rsidR="000563B9" w:rsidRPr="006C131D" w14:paraId="45828E9F" w14:textId="77777777" w:rsidTr="000563B9">
        <w:trPr>
          <w:trHeight w:val="300"/>
          <w:jc w:val="center"/>
        </w:trPr>
        <w:tc>
          <w:tcPr>
            <w:tcW w:w="302" w:type="pct"/>
            <w:tcBorders>
              <w:top w:val="nil"/>
              <w:left w:val="single" w:sz="4" w:space="0" w:color="auto"/>
              <w:bottom w:val="single" w:sz="4" w:space="0" w:color="auto"/>
              <w:right w:val="single" w:sz="4" w:space="0" w:color="auto"/>
            </w:tcBorders>
            <w:noWrap/>
            <w:hideMark/>
          </w:tcPr>
          <w:p w14:paraId="2298AC8A" w14:textId="77777777" w:rsidR="000563B9" w:rsidRPr="006C131D" w:rsidRDefault="000563B9" w:rsidP="002E36B5">
            <w:pPr>
              <w:spacing w:after="120" w:line="254" w:lineRule="auto"/>
              <w:ind w:firstLine="0"/>
              <w:contextualSpacing/>
              <w:rPr>
                <w:rFonts w:ascii="Times New Roman" w:eastAsia="Batang" w:hAnsi="Times New Roman"/>
                <w:color w:val="000000"/>
                <w:szCs w:val="22"/>
                <w:lang w:val="sr-Cyrl-CS"/>
              </w:rPr>
            </w:pPr>
            <w:r w:rsidRPr="006C131D">
              <w:rPr>
                <w:rFonts w:ascii="Times New Roman" w:eastAsia="Batang" w:hAnsi="Times New Roman"/>
                <w:color w:val="000000"/>
                <w:szCs w:val="22"/>
                <w:lang w:val="sr-Cyrl-CS"/>
              </w:rPr>
              <w:t> 1</w:t>
            </w:r>
          </w:p>
        </w:tc>
        <w:tc>
          <w:tcPr>
            <w:tcW w:w="1460" w:type="pct"/>
            <w:tcBorders>
              <w:top w:val="nil"/>
              <w:left w:val="nil"/>
              <w:bottom w:val="single" w:sz="4" w:space="0" w:color="auto"/>
              <w:right w:val="single" w:sz="4" w:space="0" w:color="auto"/>
            </w:tcBorders>
            <w:noWrap/>
            <w:hideMark/>
          </w:tcPr>
          <w:p w14:paraId="561FF74F" w14:textId="77777777" w:rsidR="000563B9" w:rsidRPr="006C131D" w:rsidRDefault="000563B9" w:rsidP="002E36B5">
            <w:pPr>
              <w:spacing w:after="120" w:line="254" w:lineRule="auto"/>
              <w:ind w:firstLine="0"/>
              <w:contextualSpacing/>
              <w:rPr>
                <w:rFonts w:ascii="Times New Roman" w:eastAsia="Batang" w:hAnsi="Times New Roman"/>
                <w:color w:val="000000"/>
                <w:szCs w:val="22"/>
                <w:lang w:val="sr-Cyrl-CS"/>
              </w:rPr>
            </w:pPr>
            <w:r w:rsidRPr="006C131D">
              <w:rPr>
                <w:rFonts w:ascii="Times New Roman" w:eastAsia="Batang" w:hAnsi="Times New Roman"/>
                <w:color w:val="000000"/>
                <w:szCs w:val="22"/>
                <w:lang w:val="sr-Cyrl-CS"/>
              </w:rPr>
              <w:t>Грађевинске услуге</w:t>
            </w:r>
          </w:p>
        </w:tc>
        <w:tc>
          <w:tcPr>
            <w:tcW w:w="1311" w:type="pct"/>
            <w:tcBorders>
              <w:top w:val="nil"/>
              <w:left w:val="nil"/>
              <w:bottom w:val="single" w:sz="4" w:space="0" w:color="auto"/>
              <w:right w:val="single" w:sz="4" w:space="0" w:color="auto"/>
            </w:tcBorders>
            <w:hideMark/>
          </w:tcPr>
          <w:p w14:paraId="235F6EFD" w14:textId="77777777" w:rsidR="000563B9" w:rsidRPr="006C131D" w:rsidRDefault="000563B9" w:rsidP="002E36B5">
            <w:pPr>
              <w:spacing w:after="120" w:line="254" w:lineRule="auto"/>
              <w:ind w:firstLine="0"/>
              <w:contextualSpacing/>
              <w:rPr>
                <w:rFonts w:ascii="Times New Roman" w:eastAsia="Batang" w:hAnsi="Times New Roman"/>
                <w:color w:val="000000"/>
                <w:szCs w:val="22"/>
                <w:lang w:val="sr-Cyrl-CS"/>
              </w:rPr>
            </w:pPr>
            <w:r w:rsidRPr="006C131D">
              <w:rPr>
                <w:rFonts w:ascii="Times New Roman" w:eastAsia="Batang" w:hAnsi="Times New Roman"/>
                <w:color w:val="000000"/>
                <w:szCs w:val="22"/>
                <w:lang w:val="sr-Cyrl-CS"/>
              </w:rPr>
              <w:t> Забрана дискриминације</w:t>
            </w:r>
          </w:p>
        </w:tc>
        <w:tc>
          <w:tcPr>
            <w:tcW w:w="955" w:type="pct"/>
            <w:tcBorders>
              <w:top w:val="nil"/>
              <w:left w:val="nil"/>
              <w:bottom w:val="single" w:sz="4" w:space="0" w:color="auto"/>
              <w:right w:val="single" w:sz="4" w:space="0" w:color="auto"/>
            </w:tcBorders>
            <w:hideMark/>
          </w:tcPr>
          <w:p w14:paraId="1F3198DC" w14:textId="5BA0A437" w:rsidR="000563B9" w:rsidRPr="006C131D" w:rsidRDefault="000563B9" w:rsidP="002E36B5">
            <w:pPr>
              <w:spacing w:after="120" w:line="254" w:lineRule="auto"/>
              <w:ind w:firstLine="0"/>
              <w:contextualSpacing/>
              <w:rPr>
                <w:rFonts w:ascii="Times New Roman" w:eastAsia="Batang" w:hAnsi="Times New Roman"/>
                <w:color w:val="000000"/>
                <w:szCs w:val="22"/>
                <w:lang w:val="sr-Cyrl-CS"/>
              </w:rPr>
            </w:pPr>
            <w:r w:rsidRPr="006C131D">
              <w:rPr>
                <w:rFonts w:ascii="Times New Roman" w:eastAsia="Batang" w:hAnsi="Times New Roman"/>
                <w:color w:val="000000"/>
                <w:szCs w:val="22"/>
                <w:lang w:val="sr-Cyrl-CS"/>
              </w:rPr>
              <w:t> </w:t>
            </w:r>
            <w:r w:rsidR="00DB1372" w:rsidRPr="006C131D">
              <w:rPr>
                <w:rFonts w:ascii="Times New Roman" w:eastAsia="Batang" w:hAnsi="Times New Roman"/>
                <w:color w:val="000000"/>
                <w:szCs w:val="22"/>
                <w:lang w:val="sr-Cyrl-CS"/>
              </w:rPr>
              <w:t>у</w:t>
            </w:r>
            <w:r w:rsidRPr="006C131D">
              <w:rPr>
                <w:rFonts w:ascii="Times New Roman" w:eastAsia="Batang" w:hAnsi="Times New Roman"/>
                <w:color w:val="000000"/>
                <w:szCs w:val="22"/>
                <w:lang w:val="sr-Cyrl-CS"/>
              </w:rPr>
              <w:t>редба Владе</w:t>
            </w:r>
          </w:p>
        </w:tc>
        <w:tc>
          <w:tcPr>
            <w:tcW w:w="973" w:type="pct"/>
            <w:tcBorders>
              <w:top w:val="single" w:sz="4" w:space="0" w:color="auto"/>
              <w:left w:val="nil"/>
              <w:bottom w:val="single" w:sz="4" w:space="0" w:color="auto"/>
              <w:right w:val="single" w:sz="4" w:space="0" w:color="000000"/>
            </w:tcBorders>
            <w:hideMark/>
          </w:tcPr>
          <w:p w14:paraId="4CC1E532" w14:textId="07082A1B" w:rsidR="000563B9" w:rsidRPr="006C131D" w:rsidRDefault="000563B9" w:rsidP="00361343">
            <w:pPr>
              <w:spacing w:after="120" w:line="254" w:lineRule="auto"/>
              <w:ind w:firstLine="0"/>
              <w:contextualSpacing/>
              <w:rPr>
                <w:rFonts w:ascii="Times New Roman" w:eastAsia="Batang" w:hAnsi="Times New Roman"/>
                <w:color w:val="000000"/>
                <w:szCs w:val="22"/>
                <w:lang w:val="sr-Cyrl-CS"/>
              </w:rPr>
            </w:pPr>
            <w:r w:rsidRPr="006C131D">
              <w:rPr>
                <w:rFonts w:ascii="Times New Roman" w:eastAsia="Batang" w:hAnsi="Times New Roman"/>
                <w:color w:val="000000"/>
                <w:szCs w:val="22"/>
                <w:lang w:val="sr-Cyrl-CS"/>
              </w:rPr>
              <w:t>Максимално власништво над страним капиталом од 49% </w:t>
            </w:r>
          </w:p>
        </w:tc>
      </w:tr>
    </w:tbl>
    <w:p w14:paraId="3CA65356" w14:textId="77777777" w:rsidR="000563B9" w:rsidRPr="006C131D" w:rsidRDefault="000563B9" w:rsidP="000563B9">
      <w:pPr>
        <w:spacing w:after="120" w:line="254" w:lineRule="auto"/>
        <w:ind w:firstLine="0"/>
        <w:contextualSpacing/>
        <w:rPr>
          <w:rFonts w:ascii="Times New Roman" w:eastAsia="SimSun" w:hAnsi="Times New Roman"/>
          <w:sz w:val="22"/>
          <w:szCs w:val="18"/>
          <w:lang w:val="sr-Cyrl-CS" w:eastAsia="zh-CN"/>
        </w:rPr>
      </w:pPr>
    </w:p>
    <w:p w14:paraId="53D7E175" w14:textId="77777777"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Batang" w:hAnsi="Times New Roman"/>
          <w:sz w:val="22"/>
          <w:szCs w:val="22"/>
          <w:lang w:val="sr-Cyrl-CS"/>
        </w:rPr>
        <w:t>1) Сектор - привредни сектор на који се мера примењује. Сектори би се могли класификовати према међународним класификацијама, на пример, према Међународној стандардној индустријској класификацији свих привредних активности (ISIC)</w:t>
      </w:r>
      <w:r w:rsidRPr="006C131D">
        <w:rPr>
          <w:rFonts w:ascii="Times New Roman" w:eastAsia="Batang" w:hAnsi="Times New Roman"/>
          <w:sz w:val="22"/>
          <w:szCs w:val="22"/>
          <w:vertAlign w:val="superscript"/>
          <w:lang w:val="sr-Cyrl-CS"/>
        </w:rPr>
        <w:footnoteReference w:id="5"/>
      </w:r>
      <w:r w:rsidRPr="006C131D">
        <w:rPr>
          <w:rFonts w:ascii="Times New Roman" w:eastAsia="Batang" w:hAnsi="Times New Roman"/>
          <w:sz w:val="22"/>
          <w:szCs w:val="22"/>
          <w:lang w:val="sr-Cyrl-CS"/>
        </w:rPr>
        <w:t>, или према некој националној класификацији;</w:t>
      </w:r>
    </w:p>
    <w:p w14:paraId="1BF12FD4" w14:textId="77777777"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2) Конкретна начела - начела која су </w:t>
      </w:r>
      <w:proofErr w:type="spellStart"/>
      <w:r w:rsidRPr="006C131D">
        <w:rPr>
          <w:rFonts w:ascii="Times New Roman" w:eastAsia="Batang" w:hAnsi="Times New Roman"/>
          <w:sz w:val="22"/>
          <w:szCs w:val="22"/>
          <w:lang w:val="sr-Cyrl-CS"/>
        </w:rPr>
        <w:t>некомпатибилна</w:t>
      </w:r>
      <w:proofErr w:type="spellEnd"/>
      <w:r w:rsidRPr="006C131D">
        <w:rPr>
          <w:rFonts w:ascii="Times New Roman" w:eastAsia="Batang" w:hAnsi="Times New Roman"/>
          <w:sz w:val="22"/>
          <w:szCs w:val="22"/>
          <w:lang w:val="sr-Cyrl-CS"/>
        </w:rPr>
        <w:t xml:space="preserve"> са мером укљученом у списак;</w:t>
      </w:r>
    </w:p>
    <w:p w14:paraId="0EC4A831" w14:textId="77777777"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3) Мера - закон или пропис који је или би могао бити некомпатибилан са датим начелом; </w:t>
      </w:r>
    </w:p>
    <w:p w14:paraId="297520EA" w14:textId="77777777"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4) Опис - објашњење због чега је наведена мера </w:t>
      </w:r>
      <w:proofErr w:type="spellStart"/>
      <w:r w:rsidRPr="006C131D">
        <w:rPr>
          <w:rFonts w:ascii="Times New Roman" w:eastAsia="Batang" w:hAnsi="Times New Roman"/>
          <w:sz w:val="22"/>
          <w:szCs w:val="22"/>
          <w:lang w:val="sr-Cyrl-CS"/>
        </w:rPr>
        <w:t>некомпатибилна</w:t>
      </w:r>
      <w:proofErr w:type="spellEnd"/>
      <w:r w:rsidRPr="006C131D">
        <w:rPr>
          <w:rFonts w:ascii="Times New Roman" w:eastAsia="Batang" w:hAnsi="Times New Roman"/>
          <w:sz w:val="22"/>
          <w:szCs w:val="22"/>
          <w:lang w:val="sr-Cyrl-CS"/>
        </w:rPr>
        <w:t xml:space="preserve"> са датим начелом.</w:t>
      </w:r>
    </w:p>
    <w:p w14:paraId="0D7C84EE" w14:textId="3CC8AEAB" w:rsidR="000563B9" w:rsidRPr="006C131D" w:rsidRDefault="000563B9" w:rsidP="000563B9">
      <w:pPr>
        <w:spacing w:after="120" w:line="254" w:lineRule="auto"/>
        <w:ind w:firstLine="851"/>
        <w:contextualSpacing/>
        <w:rPr>
          <w:rFonts w:ascii="Times New Roman" w:eastAsia="Batang" w:hAnsi="Times New Roman"/>
          <w:sz w:val="22"/>
          <w:szCs w:val="22"/>
          <w:lang w:val="sr-Cyrl-CS"/>
        </w:rPr>
      </w:pPr>
      <w:r w:rsidRPr="006C131D">
        <w:rPr>
          <w:rFonts w:ascii="Times New Roman" w:eastAsia="Batang" w:hAnsi="Times New Roman"/>
          <w:sz w:val="22"/>
          <w:szCs w:val="22"/>
          <w:lang w:val="sr-Cyrl-CS"/>
        </w:rPr>
        <w:t xml:space="preserve">Излазним резултатом у облику </w:t>
      </w:r>
      <w:proofErr w:type="spellStart"/>
      <w:r w:rsidRPr="006C131D">
        <w:rPr>
          <w:rFonts w:ascii="Times New Roman" w:eastAsia="Batang" w:hAnsi="Times New Roman"/>
          <w:i/>
          <w:sz w:val="22"/>
          <w:szCs w:val="22"/>
          <w:lang w:val="sr-Cyrl-CS"/>
        </w:rPr>
        <w:t>Еxcel</w:t>
      </w:r>
      <w:proofErr w:type="spellEnd"/>
      <w:r w:rsidRPr="006C131D">
        <w:rPr>
          <w:rFonts w:ascii="Times New Roman" w:eastAsia="Batang" w:hAnsi="Times New Roman"/>
          <w:sz w:val="22"/>
          <w:szCs w:val="22"/>
          <w:lang w:val="sr-Cyrl-CS"/>
        </w:rPr>
        <w:t xml:space="preserve"> документа би се омогућила примена функције разврставања или коришћење функције филтера, па тиме и олакшало његово коришћење за различите намене, као што је израда додатка са неусаглашеним мерама за </w:t>
      </w:r>
      <w:r w:rsidR="00550418" w:rsidRPr="006C131D">
        <w:rPr>
          <w:rFonts w:ascii="Times New Roman" w:eastAsia="Batang" w:hAnsi="Times New Roman"/>
          <w:sz w:val="22"/>
          <w:szCs w:val="22"/>
          <w:lang w:val="sr-Cyrl-CS"/>
        </w:rPr>
        <w:t xml:space="preserve">одређени </w:t>
      </w:r>
      <w:r w:rsidRPr="006C131D">
        <w:rPr>
          <w:rFonts w:ascii="Times New Roman" w:eastAsia="Batang" w:hAnsi="Times New Roman"/>
          <w:sz w:val="22"/>
          <w:szCs w:val="22"/>
          <w:lang w:val="sr-Cyrl-CS"/>
        </w:rPr>
        <w:t>МСИ, или за поређење ограничења у одређеним секторима са другим привредама ЗБ6.</w:t>
      </w:r>
    </w:p>
    <w:p w14:paraId="7D0462B8" w14:textId="77777777" w:rsidR="000563B9" w:rsidRPr="006C131D" w:rsidRDefault="000563B9" w:rsidP="000563B9">
      <w:pPr>
        <w:spacing w:after="200" w:line="276" w:lineRule="auto"/>
        <w:ind w:firstLine="0"/>
        <w:jc w:val="left"/>
        <w:rPr>
          <w:rFonts w:ascii="Times New Roman" w:hAnsi="Times New Roman"/>
          <w:sz w:val="22"/>
          <w:szCs w:val="22"/>
          <w:u w:val="single"/>
          <w:lang w:val="sr-Cyrl-CS"/>
        </w:rPr>
      </w:pPr>
    </w:p>
    <w:p w14:paraId="2C4C18E4" w14:textId="2C13283B" w:rsidR="000563B9" w:rsidRPr="006C131D" w:rsidRDefault="000563B9" w:rsidP="000563B9">
      <w:pPr>
        <w:tabs>
          <w:tab w:val="left" w:pos="851"/>
          <w:tab w:val="left" w:pos="993"/>
        </w:tabs>
        <w:spacing w:after="200" w:line="276" w:lineRule="auto"/>
        <w:ind w:firstLine="851"/>
        <w:jc w:val="left"/>
        <w:rPr>
          <w:rFonts w:ascii="Times New Roman" w:hAnsi="Times New Roman"/>
          <w:sz w:val="22"/>
          <w:szCs w:val="22"/>
          <w:lang w:val="sr-Cyrl-CS"/>
        </w:rPr>
      </w:pPr>
      <w:r w:rsidRPr="006C131D">
        <w:rPr>
          <w:rFonts w:ascii="Times New Roman" w:hAnsi="Times New Roman"/>
          <w:sz w:val="22"/>
          <w:szCs w:val="22"/>
          <w:lang w:val="sr-Cyrl-CS"/>
        </w:rPr>
        <w:t>ОПЕРАТИВНА АКТИВНОСТ 2.1.3</w:t>
      </w:r>
      <w:r w:rsidR="00117618">
        <w:rPr>
          <w:rFonts w:ascii="Times New Roman" w:hAnsi="Times New Roman"/>
          <w:sz w:val="22"/>
          <w:szCs w:val="22"/>
          <w:lang w:val="sr-Cyrl-CS"/>
        </w:rPr>
        <w:t>.</w:t>
      </w:r>
      <w:r w:rsidRPr="006C131D">
        <w:rPr>
          <w:rFonts w:ascii="Times New Roman" w:hAnsi="Times New Roman"/>
          <w:sz w:val="22"/>
          <w:szCs w:val="22"/>
          <w:lang w:val="sr-Cyrl-CS"/>
        </w:rPr>
        <w:t xml:space="preserve"> </w:t>
      </w:r>
    </w:p>
    <w:p w14:paraId="7E63B9F7" w14:textId="5F4414C4" w:rsidR="000563B9" w:rsidRPr="006C131D" w:rsidRDefault="000563B9" w:rsidP="000563B9">
      <w:pPr>
        <w:spacing w:line="240" w:lineRule="auto"/>
        <w:ind w:firstLine="851"/>
        <w:rPr>
          <w:rFonts w:ascii="Times New Roman" w:eastAsiaTheme="minorEastAsia" w:hAnsi="Times New Roman"/>
          <w:sz w:val="22"/>
          <w:szCs w:val="22"/>
          <w:lang w:val="sr-Cyrl-CS"/>
        </w:rPr>
      </w:pPr>
      <w:r w:rsidRPr="006C131D">
        <w:rPr>
          <w:rFonts w:ascii="Times New Roman" w:eastAsiaTheme="minorEastAsia" w:hAnsi="Times New Roman"/>
          <w:bCs/>
          <w:sz w:val="22"/>
          <w:szCs w:val="22"/>
          <w:lang w:val="sr-Cyrl-CS"/>
        </w:rPr>
        <w:t>Процедуре</w:t>
      </w:r>
      <w:r w:rsidRPr="006C131D">
        <w:rPr>
          <w:rFonts w:ascii="Times New Roman" w:eastAsiaTheme="minorEastAsia" w:hAnsi="Times New Roman"/>
          <w:sz w:val="22"/>
          <w:szCs w:val="22"/>
          <w:lang w:val="sr-Cyrl-CS"/>
        </w:rPr>
        <w:t xml:space="preserve"> за успостављање пословања привредних субјеката које треба објавити на </w:t>
      </w:r>
      <w:proofErr w:type="spellStart"/>
      <w:r w:rsidRPr="006C131D">
        <w:rPr>
          <w:rFonts w:ascii="Times New Roman" w:eastAsiaTheme="minorEastAsia" w:hAnsi="Times New Roman"/>
          <w:sz w:val="22"/>
          <w:szCs w:val="22"/>
          <w:lang w:val="sr-Cyrl-CS"/>
        </w:rPr>
        <w:t>сајту</w:t>
      </w:r>
      <w:proofErr w:type="spellEnd"/>
      <w:r w:rsidRPr="006C131D">
        <w:rPr>
          <w:rFonts w:ascii="Times New Roman" w:eastAsiaTheme="minorEastAsia" w:hAnsi="Times New Roman"/>
          <w:sz w:val="22"/>
          <w:szCs w:val="22"/>
          <w:lang w:val="sr-Cyrl-CS"/>
        </w:rPr>
        <w:t xml:space="preserve"> </w:t>
      </w:r>
      <w:r w:rsidR="00985129" w:rsidRPr="006C131D">
        <w:rPr>
          <w:rFonts w:ascii="Times New Roman" w:eastAsiaTheme="minorEastAsia" w:hAnsi="Times New Roman"/>
          <w:sz w:val="22"/>
          <w:szCs w:val="22"/>
          <w:lang w:val="sr-Cyrl-CS"/>
        </w:rPr>
        <w:t>„</w:t>
      </w:r>
      <w:r w:rsidRPr="006C131D">
        <w:rPr>
          <w:rFonts w:ascii="Times New Roman" w:eastAsiaTheme="minorEastAsia" w:hAnsi="Times New Roman"/>
          <w:sz w:val="22"/>
          <w:szCs w:val="22"/>
          <w:lang w:val="sr-Cyrl-CS"/>
        </w:rPr>
        <w:t>Инвестирајте у ЈИЕ” између осталог укључују и:</w:t>
      </w:r>
    </w:p>
    <w:p w14:paraId="52E24273" w14:textId="0B8145D4" w:rsidR="000563B9" w:rsidRPr="006C131D" w:rsidRDefault="000563B9" w:rsidP="000563B9">
      <w:pPr>
        <w:spacing w:line="240"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-процедуре за регистрацију различит</w:t>
      </w:r>
      <w:r w:rsidR="00DB1372" w:rsidRPr="006C131D">
        <w:rPr>
          <w:rFonts w:ascii="Times New Roman" w:eastAsiaTheme="minorEastAsia" w:hAnsi="Times New Roman"/>
          <w:sz w:val="22"/>
          <w:szCs w:val="22"/>
          <w:lang w:val="sr-Cyrl-CS"/>
        </w:rPr>
        <w:t>их</w:t>
      </w:r>
      <w:r w:rsidRPr="006C131D">
        <w:rPr>
          <w:rFonts w:ascii="Times New Roman" w:eastAsiaTheme="minorEastAsia" w:hAnsi="Times New Roman"/>
          <w:sz w:val="22"/>
          <w:szCs w:val="22"/>
          <w:lang w:val="sr-Cyrl-CS"/>
        </w:rPr>
        <w:t xml:space="preserve"> врст</w:t>
      </w:r>
      <w:r w:rsidR="00DB1372" w:rsidRPr="006C131D">
        <w:rPr>
          <w:rFonts w:ascii="Times New Roman" w:eastAsiaTheme="minorEastAsia" w:hAnsi="Times New Roman"/>
          <w:sz w:val="22"/>
          <w:szCs w:val="22"/>
          <w:lang w:val="sr-Cyrl-CS"/>
        </w:rPr>
        <w:t>а</w:t>
      </w:r>
      <w:r w:rsidRPr="006C131D">
        <w:rPr>
          <w:rFonts w:ascii="Times New Roman" w:eastAsiaTheme="minorEastAsia" w:hAnsi="Times New Roman"/>
          <w:sz w:val="22"/>
          <w:szCs w:val="22"/>
          <w:lang w:val="sr-Cyrl-CS"/>
        </w:rPr>
        <w:t xml:space="preserve"> </w:t>
      </w:r>
      <w:r w:rsidR="00DB1372" w:rsidRPr="006C131D">
        <w:rPr>
          <w:rFonts w:ascii="Times New Roman" w:eastAsiaTheme="minorEastAsia" w:hAnsi="Times New Roman"/>
          <w:sz w:val="22"/>
          <w:szCs w:val="22"/>
          <w:lang w:val="sr-Cyrl-CS"/>
        </w:rPr>
        <w:t xml:space="preserve">привредних субјеката </w:t>
      </w:r>
      <w:r w:rsidRPr="006C131D">
        <w:rPr>
          <w:rFonts w:ascii="Times New Roman" w:eastAsiaTheme="minorEastAsia" w:hAnsi="Times New Roman"/>
          <w:sz w:val="22"/>
          <w:szCs w:val="22"/>
          <w:lang w:val="sr-Cyrl-CS"/>
        </w:rPr>
        <w:t>(ортачко друштво, друштво са ограниченом одговорношћу, акционарско друштво, предузетни</w:t>
      </w:r>
      <w:r w:rsidR="00550418" w:rsidRPr="006C131D">
        <w:rPr>
          <w:rFonts w:ascii="Times New Roman" w:eastAsiaTheme="minorEastAsia" w:hAnsi="Times New Roman"/>
          <w:sz w:val="22"/>
          <w:szCs w:val="22"/>
          <w:lang w:val="sr-Cyrl-CS"/>
        </w:rPr>
        <w:t>к</w:t>
      </w:r>
      <w:r w:rsidRPr="006C131D">
        <w:rPr>
          <w:rFonts w:ascii="Times New Roman" w:eastAsiaTheme="minorEastAsia" w:hAnsi="Times New Roman"/>
          <w:sz w:val="22"/>
          <w:szCs w:val="22"/>
          <w:lang w:val="sr-Cyrl-CS"/>
        </w:rPr>
        <w:t>, огранци, представништва, итд.);</w:t>
      </w:r>
    </w:p>
    <w:p w14:paraId="4D1C0A39" w14:textId="77777777" w:rsidR="000563B9" w:rsidRPr="006C131D" w:rsidRDefault="000563B9" w:rsidP="000563B9">
      <w:pPr>
        <w:spacing w:line="240"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-претходна регистрација (потврда назива, резервисање назива);</w:t>
      </w:r>
    </w:p>
    <w:p w14:paraId="47C0FB62" w14:textId="77777777" w:rsidR="000563B9" w:rsidRPr="006C131D" w:rsidRDefault="000563B9" w:rsidP="000563B9">
      <w:pPr>
        <w:spacing w:line="240"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-врсте пореза (порез на додату вредност, порез на добит, порези и доприноси за запослене, итд);</w:t>
      </w:r>
    </w:p>
    <w:p w14:paraId="5178ADCD" w14:textId="77777777" w:rsidR="000563B9" w:rsidRPr="006C131D" w:rsidRDefault="000563B9" w:rsidP="000563B9">
      <w:pPr>
        <w:spacing w:line="240"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-процедуре у локалним самоуправама;</w:t>
      </w:r>
    </w:p>
    <w:p w14:paraId="1DB06B17" w14:textId="77777777" w:rsidR="000563B9" w:rsidRPr="006C131D" w:rsidRDefault="000563B9" w:rsidP="000563B9">
      <w:pPr>
        <w:spacing w:line="240" w:lineRule="auto"/>
        <w:ind w:firstLine="85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-упис права својине (провера постојања заложних права, плаћање пореза на имовину, пријава власништва);</w:t>
      </w:r>
    </w:p>
    <w:p w14:paraId="14090E20" w14:textId="77777777" w:rsidR="000563B9" w:rsidRPr="006C131D" w:rsidRDefault="000563B9" w:rsidP="000563B9">
      <w:pPr>
        <w:pStyle w:val="ListParagraph"/>
        <w:spacing w:after="120" w:line="240" w:lineRule="auto"/>
        <w:ind w:firstLine="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-добијање прикључка за електричну енергију (одобрења, дозволе, инспекције, обавештења, уговори о снабдевању);</w:t>
      </w:r>
    </w:p>
    <w:p w14:paraId="3A6FA104" w14:textId="77777777" w:rsidR="000563B9" w:rsidRPr="006C131D" w:rsidRDefault="000563B9" w:rsidP="000563B9">
      <w:pPr>
        <w:pStyle w:val="ListParagraph"/>
        <w:spacing w:after="120" w:line="240" w:lineRule="auto"/>
        <w:ind w:firstLine="131"/>
        <w:jc w:val="left"/>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-отварање банковног рачуна;</w:t>
      </w:r>
    </w:p>
    <w:p w14:paraId="6780E38D" w14:textId="77777777" w:rsidR="000563B9" w:rsidRPr="006C131D" w:rsidRDefault="000563B9" w:rsidP="000563B9">
      <w:pPr>
        <w:pStyle w:val="ListParagraph"/>
        <w:spacing w:after="120" w:line="240" w:lineRule="auto"/>
        <w:ind w:firstLine="131"/>
        <w:jc w:val="left"/>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-пријављивање запослених (социјално осигурање, здравствена заштита),</w:t>
      </w:r>
    </w:p>
    <w:p w14:paraId="56A694E7" w14:textId="77777777" w:rsidR="000563B9" w:rsidRPr="006C131D" w:rsidRDefault="000563B9" w:rsidP="001E5B7C">
      <w:pPr>
        <w:pStyle w:val="ListParagraph"/>
        <w:spacing w:line="240" w:lineRule="auto"/>
        <w:ind w:left="0" w:firstLine="851"/>
        <w:jc w:val="left"/>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-прибављање свих осталих лиценци или дозвола које су специфичне за одређене секторе.</w:t>
      </w:r>
    </w:p>
    <w:p w14:paraId="4FAB4559" w14:textId="77777777" w:rsidR="000563B9" w:rsidRPr="006C131D" w:rsidRDefault="000563B9" w:rsidP="000563B9">
      <w:pPr>
        <w:pStyle w:val="ListParagraph"/>
        <w:spacing w:line="240" w:lineRule="auto"/>
        <w:ind w:firstLine="131"/>
        <w:jc w:val="left"/>
        <w:rPr>
          <w:rFonts w:ascii="Times New Roman" w:eastAsiaTheme="minorEastAsia" w:hAnsi="Times New Roman"/>
          <w:sz w:val="22"/>
          <w:szCs w:val="22"/>
          <w:lang w:val="sr-Cyrl-CS"/>
        </w:rPr>
      </w:pPr>
    </w:p>
    <w:p w14:paraId="78904297" w14:textId="07EFFAB8"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За сваку процедуру треба пружити следеће детаљне информације</w:t>
      </w:r>
      <w:r w:rsidR="00CF673E" w:rsidRPr="006C131D">
        <w:rPr>
          <w:rFonts w:ascii="Times New Roman" w:eastAsiaTheme="minorEastAsia" w:hAnsi="Times New Roman"/>
          <w:sz w:val="22"/>
          <w:szCs w:val="22"/>
          <w:lang w:val="sr-Cyrl-CS"/>
        </w:rPr>
        <w:t>, и то</w:t>
      </w:r>
      <w:r w:rsidRPr="006C131D">
        <w:rPr>
          <w:rFonts w:ascii="Times New Roman" w:eastAsiaTheme="minorEastAsia" w:hAnsi="Times New Roman"/>
          <w:sz w:val="22"/>
          <w:szCs w:val="22"/>
          <w:lang w:val="sr-Cyrl-CS"/>
        </w:rPr>
        <w:t>:</w:t>
      </w:r>
    </w:p>
    <w:p w14:paraId="5157A433" w14:textId="77777777"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-институције укључене у дату процедуру, и начин њиховог учешћа;</w:t>
      </w:r>
    </w:p>
    <w:p w14:paraId="2A43106B" w14:textId="77777777"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-излазни документи који су резултат успешног обављања процедуре;</w:t>
      </w:r>
    </w:p>
    <w:p w14:paraId="69D9B52E" w14:textId="77777777"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-неопходни документи за процедуру;</w:t>
      </w:r>
    </w:p>
    <w:p w14:paraId="60089D85" w14:textId="77777777"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-процењени трошкови за процедуру;</w:t>
      </w:r>
    </w:p>
    <w:p w14:paraId="458FE22A" w14:textId="77777777"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-процена укупног трајања процедуре;</w:t>
      </w:r>
    </w:p>
    <w:p w14:paraId="3BE43FD9" w14:textId="096A62B9"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w:t>
      </w:r>
      <w:r w:rsidR="00DB1372" w:rsidRPr="006C131D">
        <w:rPr>
          <w:rFonts w:ascii="Times New Roman" w:eastAsiaTheme="minorEastAsia" w:hAnsi="Times New Roman"/>
          <w:sz w:val="22"/>
          <w:szCs w:val="22"/>
          <w:lang w:val="sr-Cyrl-CS"/>
        </w:rPr>
        <w:t>прописи којима је уређена</w:t>
      </w:r>
      <w:r w:rsidRPr="006C131D">
        <w:rPr>
          <w:rFonts w:ascii="Times New Roman" w:eastAsiaTheme="minorEastAsia" w:hAnsi="Times New Roman"/>
          <w:sz w:val="22"/>
          <w:szCs w:val="22"/>
          <w:lang w:val="sr-Cyrl-CS"/>
        </w:rPr>
        <w:t xml:space="preserve"> процедура,</w:t>
      </w:r>
    </w:p>
    <w:p w14:paraId="3E723276" w14:textId="77777777" w:rsidR="000563B9" w:rsidRPr="006C131D" w:rsidRDefault="000563B9" w:rsidP="000563B9">
      <w:pPr>
        <w:tabs>
          <w:tab w:val="left" w:pos="851"/>
        </w:tabs>
        <w:spacing w:line="240" w:lineRule="auto"/>
        <w:ind w:firstLine="0"/>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ab/>
        <w:t>-све додатне корисне информације.</w:t>
      </w:r>
    </w:p>
    <w:p w14:paraId="3E06AF69" w14:textId="77777777" w:rsidR="000563B9" w:rsidRPr="006C131D" w:rsidRDefault="000563B9" w:rsidP="000563B9">
      <w:pPr>
        <w:spacing w:after="200" w:line="276" w:lineRule="auto"/>
        <w:ind w:firstLine="0"/>
        <w:jc w:val="left"/>
        <w:rPr>
          <w:rFonts w:ascii="Times New Roman" w:hAnsi="Times New Roman"/>
          <w:sz w:val="22"/>
          <w:szCs w:val="22"/>
          <w:lang w:val="sr-Cyrl-CS"/>
        </w:rPr>
      </w:pPr>
    </w:p>
    <w:p w14:paraId="2184211E" w14:textId="77777777" w:rsidR="000563B9" w:rsidRPr="006C131D" w:rsidRDefault="000563B9" w:rsidP="000563B9">
      <w:pPr>
        <w:spacing w:after="200" w:line="276" w:lineRule="auto"/>
        <w:ind w:firstLine="851"/>
        <w:jc w:val="left"/>
        <w:rPr>
          <w:rFonts w:ascii="Times New Roman" w:hAnsi="Times New Roman"/>
          <w:sz w:val="22"/>
          <w:szCs w:val="22"/>
          <w:lang w:val="sr-Cyrl-CS"/>
        </w:rPr>
      </w:pPr>
      <w:r w:rsidRPr="006C131D">
        <w:rPr>
          <w:rFonts w:ascii="Times New Roman" w:hAnsi="Times New Roman"/>
          <w:sz w:val="22"/>
          <w:szCs w:val="22"/>
          <w:lang w:val="sr-Cyrl-CS"/>
        </w:rPr>
        <w:t xml:space="preserve">ОПЕРАТИВНА АКТИВНОСТ 2.2.1. </w:t>
      </w:r>
    </w:p>
    <w:p w14:paraId="64F74ACC" w14:textId="77777777" w:rsidR="000563B9" w:rsidRPr="006C131D" w:rsidRDefault="000563B9" w:rsidP="000563B9">
      <w:pPr>
        <w:spacing w:after="120"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Захтеви у погледу регистрације привредних субјеката који ће бити поређени укључују:</w:t>
      </w:r>
    </w:p>
    <w:p w14:paraId="7DFD5836" w14:textId="77777777" w:rsidR="000563B9" w:rsidRPr="006C131D" w:rsidRDefault="000563B9" w:rsidP="000563B9">
      <w:pPr>
        <w:spacing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1) могући облици пословних ентитета, као и посебни захтеви за њих и кораци при њиховој регистрацији;</w:t>
      </w:r>
    </w:p>
    <w:p w14:paraId="7B2E033A" w14:textId="77777777" w:rsidR="000563B9" w:rsidRPr="006C131D" w:rsidRDefault="000563B9" w:rsidP="000563B9">
      <w:pPr>
        <w:spacing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2) висина накнада за регистрацију;</w:t>
      </w:r>
    </w:p>
    <w:p w14:paraId="2F3ED2C4" w14:textId="77777777" w:rsidR="000563B9" w:rsidRPr="006C131D" w:rsidRDefault="000563B9" w:rsidP="000563B9">
      <w:pPr>
        <w:spacing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3) повезани поступци код јавних бележника;</w:t>
      </w:r>
    </w:p>
    <w:p w14:paraId="18286513" w14:textId="77777777" w:rsidR="000563B9" w:rsidRPr="006C131D" w:rsidRDefault="000563B9" w:rsidP="000563B9">
      <w:pPr>
        <w:spacing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4) минимални захтеви у погледу капитала,</w:t>
      </w:r>
    </w:p>
    <w:p w14:paraId="60BA4266" w14:textId="77777777" w:rsidR="000563B9" w:rsidRPr="006C131D" w:rsidRDefault="000563B9" w:rsidP="000563B9">
      <w:pPr>
        <w:spacing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5) неопходност прибављања специфичних дозвола или потврда (област заштите животне средине, здравља),</w:t>
      </w:r>
    </w:p>
    <w:p w14:paraId="64921B3E" w14:textId="77777777" w:rsidR="000563B9" w:rsidRPr="006C131D" w:rsidRDefault="000563B9" w:rsidP="000563B9">
      <w:pPr>
        <w:spacing w:line="240" w:lineRule="auto"/>
        <w:ind w:left="131"/>
        <w:rPr>
          <w:rFonts w:ascii="Times New Roman" w:eastAsiaTheme="minorEastAsia" w:hAnsi="Times New Roman"/>
          <w:sz w:val="22"/>
          <w:szCs w:val="22"/>
          <w:lang w:val="sr-Cyrl-CS"/>
        </w:rPr>
      </w:pPr>
      <w:r w:rsidRPr="006C131D">
        <w:rPr>
          <w:rFonts w:ascii="Times New Roman" w:eastAsiaTheme="minorEastAsia" w:hAnsi="Times New Roman"/>
          <w:sz w:val="22"/>
          <w:szCs w:val="22"/>
          <w:lang w:val="sr-Cyrl-CS"/>
        </w:rPr>
        <w:t>6) подношење докумената.</w:t>
      </w:r>
    </w:p>
    <w:p w14:paraId="542C11B5" w14:textId="77777777" w:rsidR="000563B9" w:rsidRPr="006C131D" w:rsidRDefault="000563B9" w:rsidP="000563B9">
      <w:pPr>
        <w:spacing w:line="276" w:lineRule="auto"/>
        <w:ind w:firstLine="0"/>
        <w:jc w:val="left"/>
        <w:rPr>
          <w:rFonts w:ascii="Times New Roman" w:hAnsi="Times New Roman"/>
          <w:sz w:val="22"/>
          <w:szCs w:val="22"/>
          <w:u w:val="single"/>
          <w:lang w:val="sr-Cyrl-CS"/>
        </w:rPr>
      </w:pPr>
    </w:p>
    <w:p w14:paraId="39B03415" w14:textId="77777777" w:rsidR="000563B9" w:rsidRPr="006C131D" w:rsidRDefault="000563B9" w:rsidP="000563B9">
      <w:pPr>
        <w:tabs>
          <w:tab w:val="left" w:pos="851"/>
        </w:tabs>
        <w:spacing w:after="200" w:line="276" w:lineRule="auto"/>
        <w:ind w:firstLine="131"/>
        <w:jc w:val="left"/>
        <w:rPr>
          <w:rFonts w:ascii="Times New Roman" w:hAnsi="Times New Roman"/>
          <w:sz w:val="22"/>
          <w:szCs w:val="22"/>
          <w:lang w:val="sr-Cyrl-CS"/>
        </w:rPr>
      </w:pPr>
      <w:r w:rsidRPr="006C131D">
        <w:rPr>
          <w:rFonts w:ascii="Times New Roman" w:hAnsi="Times New Roman"/>
          <w:sz w:val="22"/>
          <w:szCs w:val="22"/>
          <w:lang w:val="sr-Cyrl-CS"/>
        </w:rPr>
        <w:tab/>
        <w:t xml:space="preserve">ОПЕРАТИВНА АКТИВНОСТ 3.1.1. </w:t>
      </w:r>
    </w:p>
    <w:p w14:paraId="37CACF9D" w14:textId="056EBCDF" w:rsidR="000563B9" w:rsidRPr="006C131D" w:rsidRDefault="000563B9" w:rsidP="000563B9">
      <w:pPr>
        <w:tabs>
          <w:tab w:val="left" w:pos="851"/>
        </w:tabs>
        <w:spacing w:after="160" w:line="240" w:lineRule="auto"/>
        <w:ind w:left="131" w:firstLine="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ab/>
        <w:t xml:space="preserve">Област анализе чине следеће </w:t>
      </w:r>
      <w:r w:rsidR="00DB1372" w:rsidRPr="006C131D">
        <w:rPr>
          <w:rFonts w:ascii="Times New Roman" w:eastAsia="SimSun" w:hAnsi="Times New Roman"/>
          <w:sz w:val="22"/>
          <w:szCs w:val="22"/>
          <w:lang w:val="sr-Cyrl-CS" w:eastAsia="zh-CN"/>
        </w:rPr>
        <w:t xml:space="preserve">одредбе </w:t>
      </w:r>
      <w:r w:rsidRPr="006C131D">
        <w:rPr>
          <w:rFonts w:ascii="Times New Roman" w:eastAsia="SimSun" w:hAnsi="Times New Roman"/>
          <w:sz w:val="22"/>
          <w:szCs w:val="22"/>
          <w:lang w:val="sr-Cyrl-CS" w:eastAsia="zh-CN"/>
        </w:rPr>
        <w:t>међународног споразума о инвестицијама</w:t>
      </w:r>
      <w:r w:rsidR="00CF673E" w:rsidRPr="006C131D">
        <w:rPr>
          <w:rFonts w:ascii="Times New Roman" w:eastAsia="SimSun" w:hAnsi="Times New Roman"/>
          <w:sz w:val="22"/>
          <w:szCs w:val="22"/>
          <w:lang w:val="sr-Cyrl-CS" w:eastAsia="zh-CN"/>
        </w:rPr>
        <w:t>, и то</w:t>
      </w:r>
      <w:r w:rsidRPr="006C131D">
        <w:rPr>
          <w:rFonts w:ascii="Times New Roman" w:eastAsia="SimSun" w:hAnsi="Times New Roman"/>
          <w:sz w:val="22"/>
          <w:szCs w:val="22"/>
          <w:lang w:val="sr-Cyrl-CS" w:eastAsia="zh-CN"/>
        </w:rPr>
        <w:t>:</w:t>
      </w:r>
    </w:p>
    <w:p w14:paraId="7A8B8689" w14:textId="77777777" w:rsidR="000563B9" w:rsidRPr="006C131D" w:rsidRDefault="000563B9" w:rsidP="000563B9">
      <w:pPr>
        <w:tabs>
          <w:tab w:val="left" w:pos="851"/>
        </w:tabs>
        <w:spacing w:line="240" w:lineRule="auto"/>
        <w:ind w:left="131" w:firstLine="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ab/>
        <w:t xml:space="preserve">1) </w:t>
      </w:r>
      <w:r w:rsidRPr="006C131D">
        <w:rPr>
          <w:rFonts w:ascii="Times New Roman" w:hAnsi="Times New Roman"/>
          <w:sz w:val="22"/>
          <w:szCs w:val="22"/>
          <w:lang w:val="sr-Cyrl-CS"/>
        </w:rPr>
        <w:t>Обим примене МСИ</w:t>
      </w:r>
    </w:p>
    <w:p w14:paraId="55B52111" w14:textId="3926FFC3" w:rsidR="000563B9" w:rsidRPr="006C131D" w:rsidRDefault="000563B9" w:rsidP="00CF673E">
      <w:pPr>
        <w:pStyle w:val="Default"/>
        <w:numPr>
          <w:ilvl w:val="0"/>
          <w:numId w:val="3"/>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 xml:space="preserve">област примене пре пословног настањивања наспрам после пословног </w:t>
      </w:r>
      <w:r w:rsidR="00985129" w:rsidRPr="006C131D">
        <w:rPr>
          <w:rFonts w:ascii="Times New Roman" w:hAnsi="Times New Roman" w:cs="Times New Roman"/>
          <w:color w:val="auto"/>
          <w:sz w:val="22"/>
          <w:szCs w:val="22"/>
          <w:lang w:val="sr-Cyrl-CS"/>
        </w:rPr>
        <w:t>н</w:t>
      </w:r>
      <w:r w:rsidRPr="006C131D">
        <w:rPr>
          <w:rFonts w:ascii="Times New Roman" w:hAnsi="Times New Roman" w:cs="Times New Roman"/>
          <w:color w:val="auto"/>
          <w:sz w:val="22"/>
          <w:szCs w:val="22"/>
          <w:lang w:val="sr-Cyrl-CS"/>
        </w:rPr>
        <w:t>астањивања,</w:t>
      </w:r>
    </w:p>
    <w:p w14:paraId="20C26737" w14:textId="282EBEBF" w:rsidR="000563B9" w:rsidRPr="006C131D" w:rsidRDefault="000563B9" w:rsidP="00CF673E">
      <w:pPr>
        <w:pStyle w:val="Default"/>
        <w:numPr>
          <w:ilvl w:val="0"/>
          <w:numId w:val="3"/>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дефиниција инвестиције,</w:t>
      </w:r>
    </w:p>
    <w:p w14:paraId="5CFE5AE2" w14:textId="2458763D" w:rsidR="000563B9" w:rsidRPr="006C131D" w:rsidRDefault="000563B9" w:rsidP="00CF673E">
      <w:pPr>
        <w:pStyle w:val="Default"/>
        <w:numPr>
          <w:ilvl w:val="0"/>
          <w:numId w:val="3"/>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 xml:space="preserve">дефиниција инвеститора, </w:t>
      </w:r>
    </w:p>
    <w:p w14:paraId="24F168E5" w14:textId="04506A57" w:rsidR="000563B9" w:rsidRPr="006C131D" w:rsidRDefault="002E36B5" w:rsidP="00CF673E">
      <w:pPr>
        <w:pStyle w:val="Default"/>
        <w:numPr>
          <w:ilvl w:val="0"/>
          <w:numId w:val="3"/>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одредба</w:t>
      </w:r>
      <w:r w:rsidR="000563B9" w:rsidRPr="006C131D">
        <w:rPr>
          <w:rFonts w:ascii="Times New Roman" w:hAnsi="Times New Roman" w:cs="Times New Roman"/>
          <w:color w:val="auto"/>
          <w:sz w:val="22"/>
          <w:szCs w:val="22"/>
          <w:lang w:val="sr-Cyrl-CS"/>
        </w:rPr>
        <w:t xml:space="preserve"> о ускраћивању пог</w:t>
      </w:r>
      <w:bookmarkStart w:id="1" w:name="_GoBack"/>
      <w:bookmarkEnd w:id="1"/>
      <w:r w:rsidR="000563B9" w:rsidRPr="006C131D">
        <w:rPr>
          <w:rFonts w:ascii="Times New Roman" w:hAnsi="Times New Roman" w:cs="Times New Roman"/>
          <w:color w:val="auto"/>
          <w:sz w:val="22"/>
          <w:szCs w:val="22"/>
          <w:lang w:val="sr-Cyrl-CS"/>
        </w:rPr>
        <w:t>одности,</w:t>
      </w:r>
    </w:p>
    <w:p w14:paraId="5C51D608" w14:textId="1282A089" w:rsidR="000563B9" w:rsidRPr="006C131D" w:rsidRDefault="000563B9" w:rsidP="00CF673E">
      <w:pPr>
        <w:pStyle w:val="Default"/>
        <w:numPr>
          <w:ilvl w:val="0"/>
          <w:numId w:val="3"/>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временски обухват.</w:t>
      </w:r>
    </w:p>
    <w:p w14:paraId="61B9C0D6" w14:textId="77777777" w:rsidR="00CF673E" w:rsidRPr="006C131D" w:rsidRDefault="00CF673E" w:rsidP="00CF673E">
      <w:pPr>
        <w:pStyle w:val="Default"/>
        <w:ind w:left="990"/>
        <w:rPr>
          <w:rFonts w:ascii="Times New Roman" w:hAnsi="Times New Roman" w:cs="Times New Roman"/>
          <w:color w:val="auto"/>
          <w:sz w:val="22"/>
          <w:szCs w:val="22"/>
          <w:lang w:val="sr-Cyrl-CS"/>
        </w:rPr>
      </w:pPr>
    </w:p>
    <w:p w14:paraId="4A8CDDA0" w14:textId="77777777" w:rsidR="000563B9" w:rsidRPr="006C131D" w:rsidRDefault="000563B9" w:rsidP="000563B9">
      <w:pPr>
        <w:pStyle w:val="Default"/>
        <w:ind w:left="851"/>
        <w:rPr>
          <w:rFonts w:ascii="Times New Roman" w:hAnsi="Times New Roman" w:cs="Times New Roman"/>
          <w:color w:val="auto"/>
          <w:sz w:val="22"/>
          <w:szCs w:val="22"/>
          <w:lang w:val="sr-Cyrl-CS"/>
        </w:rPr>
      </w:pPr>
    </w:p>
    <w:p w14:paraId="191F3279" w14:textId="77777777" w:rsidR="000563B9" w:rsidRPr="006C131D" w:rsidRDefault="000563B9" w:rsidP="00985129">
      <w:pPr>
        <w:pStyle w:val="Default"/>
        <w:ind w:left="1080" w:hanging="27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2) Стандарди третмана</w:t>
      </w:r>
    </w:p>
    <w:p w14:paraId="5CDFFC49" w14:textId="38556F7A" w:rsidR="000563B9" w:rsidRPr="006C131D" w:rsidRDefault="000563B9" w:rsidP="00CF673E">
      <w:pPr>
        <w:pStyle w:val="Default"/>
        <w:numPr>
          <w:ilvl w:val="0"/>
          <w:numId w:val="4"/>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lastRenderedPageBreak/>
        <w:t>третман нације</w:t>
      </w:r>
      <w:r w:rsidR="00985129" w:rsidRPr="006C131D">
        <w:rPr>
          <w:rFonts w:ascii="Times New Roman" w:hAnsi="Times New Roman" w:cs="Times New Roman"/>
          <w:color w:val="auto"/>
          <w:sz w:val="22"/>
          <w:szCs w:val="22"/>
          <w:lang w:val="sr-Cyrl-CS"/>
        </w:rPr>
        <w:t>,</w:t>
      </w:r>
    </w:p>
    <w:p w14:paraId="17DE5C6E" w14:textId="40A26EA4" w:rsidR="000563B9" w:rsidRPr="006C131D" w:rsidRDefault="000563B9" w:rsidP="00CF673E">
      <w:pPr>
        <w:pStyle w:val="Default"/>
        <w:numPr>
          <w:ilvl w:val="0"/>
          <w:numId w:val="4"/>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третман најповлашћеније нације</w:t>
      </w:r>
      <w:r w:rsidR="00985129" w:rsidRPr="006C131D">
        <w:rPr>
          <w:rFonts w:ascii="Times New Roman" w:hAnsi="Times New Roman" w:cs="Times New Roman"/>
          <w:color w:val="auto"/>
          <w:sz w:val="22"/>
          <w:szCs w:val="22"/>
          <w:lang w:val="sr-Cyrl-CS"/>
        </w:rPr>
        <w:t>,</w:t>
      </w:r>
    </w:p>
    <w:p w14:paraId="488CAE9E" w14:textId="327B62D2" w:rsidR="000563B9" w:rsidRPr="006C131D" w:rsidRDefault="000563B9" w:rsidP="00CF673E">
      <w:pPr>
        <w:pStyle w:val="Default"/>
        <w:numPr>
          <w:ilvl w:val="0"/>
          <w:numId w:val="4"/>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минимални стандард третмана</w:t>
      </w:r>
      <w:r w:rsidR="00985129" w:rsidRPr="006C131D">
        <w:rPr>
          <w:rFonts w:ascii="Times New Roman" w:hAnsi="Times New Roman" w:cs="Times New Roman"/>
          <w:color w:val="auto"/>
          <w:sz w:val="22"/>
          <w:szCs w:val="22"/>
          <w:lang w:val="sr-Cyrl-CS"/>
        </w:rPr>
        <w:t>,</w:t>
      </w:r>
    </w:p>
    <w:p w14:paraId="5813C840" w14:textId="428AD294" w:rsidR="000563B9" w:rsidRPr="006C131D" w:rsidRDefault="000563B9" w:rsidP="00CF673E">
      <w:pPr>
        <w:pStyle w:val="Default"/>
        <w:numPr>
          <w:ilvl w:val="0"/>
          <w:numId w:val="4"/>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експропријација</w:t>
      </w:r>
      <w:r w:rsidR="00985129" w:rsidRPr="006C131D">
        <w:rPr>
          <w:rFonts w:ascii="Times New Roman" w:hAnsi="Times New Roman" w:cs="Times New Roman"/>
          <w:color w:val="auto"/>
          <w:sz w:val="22"/>
          <w:szCs w:val="22"/>
          <w:lang w:val="sr-Cyrl-CS"/>
        </w:rPr>
        <w:t>,</w:t>
      </w:r>
    </w:p>
    <w:p w14:paraId="09F62BD3" w14:textId="62BD4BC2" w:rsidR="000563B9" w:rsidRPr="006C131D" w:rsidRDefault="000563B9" w:rsidP="00CF673E">
      <w:pPr>
        <w:pStyle w:val="Default"/>
        <w:numPr>
          <w:ilvl w:val="0"/>
          <w:numId w:val="4"/>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заштита од штрајка</w:t>
      </w:r>
      <w:r w:rsidR="00985129" w:rsidRPr="006C131D">
        <w:rPr>
          <w:rFonts w:ascii="Times New Roman" w:hAnsi="Times New Roman" w:cs="Times New Roman"/>
          <w:color w:val="auto"/>
          <w:sz w:val="22"/>
          <w:szCs w:val="22"/>
          <w:lang w:val="sr-Cyrl-CS"/>
        </w:rPr>
        <w:t>,</w:t>
      </w:r>
    </w:p>
    <w:p w14:paraId="43FBF8B2" w14:textId="13104312" w:rsidR="000563B9" w:rsidRPr="006C131D" w:rsidRDefault="000563B9" w:rsidP="00CF673E">
      <w:pPr>
        <w:pStyle w:val="Default"/>
        <w:numPr>
          <w:ilvl w:val="0"/>
          <w:numId w:val="4"/>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пренос средстава</w:t>
      </w:r>
      <w:r w:rsidR="00985129" w:rsidRPr="006C131D">
        <w:rPr>
          <w:rFonts w:ascii="Times New Roman" w:hAnsi="Times New Roman" w:cs="Times New Roman"/>
          <w:color w:val="auto"/>
          <w:sz w:val="22"/>
          <w:szCs w:val="22"/>
          <w:lang w:val="sr-Cyrl-CS"/>
        </w:rPr>
        <w:t>.</w:t>
      </w:r>
    </w:p>
    <w:p w14:paraId="3480A399" w14:textId="77777777" w:rsidR="000563B9" w:rsidRPr="006C131D" w:rsidRDefault="000563B9" w:rsidP="000563B9">
      <w:pPr>
        <w:pStyle w:val="Default"/>
        <w:ind w:left="1800"/>
        <w:rPr>
          <w:rFonts w:ascii="Times New Roman" w:hAnsi="Times New Roman" w:cs="Times New Roman"/>
          <w:color w:val="auto"/>
          <w:sz w:val="22"/>
          <w:szCs w:val="22"/>
          <w:lang w:val="sr-Cyrl-CS"/>
        </w:rPr>
      </w:pPr>
    </w:p>
    <w:p w14:paraId="461103BE" w14:textId="77777777" w:rsidR="000563B9" w:rsidRPr="006C131D" w:rsidRDefault="000563B9" w:rsidP="00985129">
      <w:pPr>
        <w:pStyle w:val="Default"/>
        <w:ind w:left="1080" w:hanging="27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3) Више руководство</w:t>
      </w:r>
    </w:p>
    <w:p w14:paraId="15C95DBA" w14:textId="77777777" w:rsidR="000563B9" w:rsidRPr="006C131D" w:rsidRDefault="000563B9" w:rsidP="000563B9">
      <w:pPr>
        <w:pStyle w:val="Default"/>
        <w:ind w:left="1080"/>
        <w:rPr>
          <w:rFonts w:ascii="Times New Roman" w:hAnsi="Times New Roman" w:cs="Times New Roman"/>
          <w:color w:val="auto"/>
          <w:sz w:val="22"/>
          <w:szCs w:val="22"/>
          <w:lang w:val="sr-Cyrl-CS"/>
        </w:rPr>
      </w:pPr>
    </w:p>
    <w:p w14:paraId="691D69E8" w14:textId="77777777" w:rsidR="000563B9" w:rsidRPr="006C131D" w:rsidRDefault="000563B9" w:rsidP="00985129">
      <w:pPr>
        <w:pStyle w:val="Default"/>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4) Захтеви у погледу учинка</w:t>
      </w:r>
    </w:p>
    <w:p w14:paraId="2874D21C" w14:textId="77777777" w:rsidR="000563B9" w:rsidRPr="006C131D" w:rsidRDefault="000563B9" w:rsidP="000563B9">
      <w:pPr>
        <w:pStyle w:val="Default"/>
        <w:ind w:left="1080"/>
        <w:rPr>
          <w:rFonts w:ascii="Times New Roman" w:hAnsi="Times New Roman" w:cs="Times New Roman"/>
          <w:color w:val="auto"/>
          <w:sz w:val="22"/>
          <w:szCs w:val="22"/>
          <w:lang w:val="sr-Cyrl-CS"/>
        </w:rPr>
      </w:pPr>
    </w:p>
    <w:p w14:paraId="24AD3412" w14:textId="77777777" w:rsidR="000563B9" w:rsidRPr="006C131D" w:rsidRDefault="000563B9" w:rsidP="00985129">
      <w:pPr>
        <w:pStyle w:val="Default"/>
        <w:ind w:left="851" w:hanging="41"/>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5) Равнотежа између заштите инвестиција и уређивања јавне политике</w:t>
      </w:r>
    </w:p>
    <w:p w14:paraId="23B35D59" w14:textId="77777777" w:rsidR="000563B9" w:rsidRPr="006C131D" w:rsidRDefault="000563B9" w:rsidP="00CF673E">
      <w:pPr>
        <w:pStyle w:val="Default"/>
        <w:numPr>
          <w:ilvl w:val="0"/>
          <w:numId w:val="7"/>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изузеци и ограничења</w:t>
      </w:r>
      <w:r w:rsidR="00985129" w:rsidRPr="006C131D">
        <w:rPr>
          <w:rFonts w:ascii="Times New Roman" w:hAnsi="Times New Roman" w:cs="Times New Roman"/>
          <w:color w:val="auto"/>
          <w:sz w:val="22"/>
          <w:szCs w:val="22"/>
          <w:lang w:val="sr-Cyrl-CS"/>
        </w:rPr>
        <w:t>,</w:t>
      </w:r>
    </w:p>
    <w:p w14:paraId="3310EBC3" w14:textId="77777777" w:rsidR="000563B9" w:rsidRPr="006C131D" w:rsidRDefault="000563B9" w:rsidP="00CF673E">
      <w:pPr>
        <w:pStyle w:val="Default"/>
        <w:numPr>
          <w:ilvl w:val="0"/>
          <w:numId w:val="7"/>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упућивање на право уређивања</w:t>
      </w:r>
      <w:r w:rsidR="00985129" w:rsidRPr="006C131D">
        <w:rPr>
          <w:rFonts w:ascii="Times New Roman" w:hAnsi="Times New Roman" w:cs="Times New Roman"/>
          <w:color w:val="auto"/>
          <w:sz w:val="22"/>
          <w:szCs w:val="22"/>
          <w:lang w:val="sr-Cyrl-CS"/>
        </w:rPr>
        <w:t>,</w:t>
      </w:r>
    </w:p>
    <w:p w14:paraId="2B3155CF" w14:textId="77777777" w:rsidR="000563B9" w:rsidRPr="006C131D" w:rsidRDefault="000563B9" w:rsidP="00CF673E">
      <w:pPr>
        <w:pStyle w:val="Default"/>
        <w:numPr>
          <w:ilvl w:val="0"/>
          <w:numId w:val="7"/>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здравље и животна средина</w:t>
      </w:r>
      <w:r w:rsidR="00985129" w:rsidRPr="006C131D">
        <w:rPr>
          <w:rFonts w:ascii="Times New Roman" w:hAnsi="Times New Roman" w:cs="Times New Roman"/>
          <w:color w:val="auto"/>
          <w:sz w:val="22"/>
          <w:szCs w:val="22"/>
          <w:lang w:val="sr-Cyrl-CS"/>
        </w:rPr>
        <w:t>,</w:t>
      </w:r>
    </w:p>
    <w:p w14:paraId="1EB5A1FF" w14:textId="77777777" w:rsidR="000563B9" w:rsidRPr="006C131D" w:rsidRDefault="000563B9" w:rsidP="00CF673E">
      <w:pPr>
        <w:pStyle w:val="Default"/>
        <w:numPr>
          <w:ilvl w:val="0"/>
          <w:numId w:val="7"/>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стандарди у области рада</w:t>
      </w:r>
      <w:r w:rsidR="00985129" w:rsidRPr="006C131D">
        <w:rPr>
          <w:rFonts w:ascii="Times New Roman" w:hAnsi="Times New Roman" w:cs="Times New Roman"/>
          <w:color w:val="auto"/>
          <w:sz w:val="22"/>
          <w:szCs w:val="22"/>
          <w:lang w:val="sr-Cyrl-CS"/>
        </w:rPr>
        <w:t>,</w:t>
      </w:r>
    </w:p>
    <w:p w14:paraId="3914652A" w14:textId="77777777" w:rsidR="000563B9" w:rsidRPr="006C131D" w:rsidRDefault="000563B9" w:rsidP="00CF673E">
      <w:pPr>
        <w:pStyle w:val="Default"/>
        <w:numPr>
          <w:ilvl w:val="0"/>
          <w:numId w:val="7"/>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корпоративна друштвена одговорност</w:t>
      </w:r>
      <w:r w:rsidR="00985129" w:rsidRPr="006C131D">
        <w:rPr>
          <w:rFonts w:ascii="Times New Roman" w:hAnsi="Times New Roman" w:cs="Times New Roman"/>
          <w:color w:val="auto"/>
          <w:sz w:val="22"/>
          <w:szCs w:val="22"/>
          <w:lang w:val="sr-Cyrl-CS"/>
        </w:rPr>
        <w:t>,</w:t>
      </w:r>
    </w:p>
    <w:p w14:paraId="5E79D891" w14:textId="77777777" w:rsidR="000563B9" w:rsidRPr="006C131D" w:rsidRDefault="000563B9" w:rsidP="00CF673E">
      <w:pPr>
        <w:pStyle w:val="Default"/>
        <w:numPr>
          <w:ilvl w:val="0"/>
          <w:numId w:val="7"/>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корупција</w:t>
      </w:r>
      <w:r w:rsidR="00985129" w:rsidRPr="006C131D">
        <w:rPr>
          <w:rFonts w:ascii="Times New Roman" w:hAnsi="Times New Roman" w:cs="Times New Roman"/>
          <w:color w:val="auto"/>
          <w:sz w:val="22"/>
          <w:szCs w:val="22"/>
          <w:lang w:val="sr-Cyrl-CS"/>
        </w:rPr>
        <w:t>.</w:t>
      </w:r>
    </w:p>
    <w:p w14:paraId="03762A7D" w14:textId="77777777" w:rsidR="000563B9" w:rsidRPr="006C131D" w:rsidRDefault="000563B9" w:rsidP="000563B9">
      <w:pPr>
        <w:pStyle w:val="Default"/>
        <w:ind w:left="1800"/>
        <w:rPr>
          <w:rFonts w:ascii="Times New Roman" w:hAnsi="Times New Roman" w:cs="Times New Roman"/>
          <w:color w:val="auto"/>
          <w:sz w:val="22"/>
          <w:szCs w:val="22"/>
          <w:lang w:val="sr-Cyrl-CS"/>
        </w:rPr>
      </w:pPr>
    </w:p>
    <w:p w14:paraId="6748C1E4" w14:textId="77777777" w:rsidR="000563B9" w:rsidRPr="006C131D" w:rsidRDefault="000563B9" w:rsidP="00985129">
      <w:pPr>
        <w:pStyle w:val="Default"/>
        <w:ind w:left="851" w:hanging="41"/>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6) Транспарентност</w:t>
      </w:r>
    </w:p>
    <w:p w14:paraId="6D4348C7" w14:textId="77777777" w:rsidR="000563B9" w:rsidRPr="006C131D" w:rsidRDefault="000563B9" w:rsidP="000563B9">
      <w:pPr>
        <w:pStyle w:val="Default"/>
        <w:ind w:left="851"/>
        <w:rPr>
          <w:rFonts w:ascii="Times New Roman" w:hAnsi="Times New Roman" w:cs="Times New Roman"/>
          <w:color w:val="auto"/>
          <w:sz w:val="22"/>
          <w:szCs w:val="22"/>
          <w:lang w:val="sr-Cyrl-CS"/>
        </w:rPr>
      </w:pPr>
    </w:p>
    <w:p w14:paraId="494BEB49" w14:textId="77777777" w:rsidR="000563B9" w:rsidRPr="006C131D" w:rsidRDefault="000563B9" w:rsidP="00985129">
      <w:pPr>
        <w:pStyle w:val="Default"/>
        <w:ind w:left="851" w:hanging="41"/>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7) Решавање спорова</w:t>
      </w:r>
    </w:p>
    <w:p w14:paraId="008E2611" w14:textId="77777777" w:rsidR="000563B9" w:rsidRPr="006C131D" w:rsidRDefault="000563B9" w:rsidP="00CF673E">
      <w:pPr>
        <w:pStyle w:val="Default"/>
        <w:numPr>
          <w:ilvl w:val="0"/>
          <w:numId w:val="8"/>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између држава</w:t>
      </w:r>
      <w:r w:rsidR="00985129" w:rsidRPr="006C131D">
        <w:rPr>
          <w:rFonts w:ascii="Times New Roman" w:hAnsi="Times New Roman" w:cs="Times New Roman"/>
          <w:color w:val="auto"/>
          <w:sz w:val="22"/>
          <w:szCs w:val="22"/>
          <w:lang w:val="sr-Cyrl-CS"/>
        </w:rPr>
        <w:t>,</w:t>
      </w:r>
    </w:p>
    <w:p w14:paraId="685705C8" w14:textId="77777777" w:rsidR="000563B9" w:rsidRPr="006C131D" w:rsidRDefault="000563B9" w:rsidP="00CF673E">
      <w:pPr>
        <w:pStyle w:val="Default"/>
        <w:numPr>
          <w:ilvl w:val="0"/>
          <w:numId w:val="8"/>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решавање спорова између инвеститора и држава (</w:t>
      </w:r>
      <w:r w:rsidRPr="006C131D">
        <w:rPr>
          <w:rFonts w:ascii="Times New Roman" w:hAnsi="Times New Roman" w:cs="Times New Roman"/>
          <w:i/>
          <w:color w:val="auto"/>
          <w:sz w:val="22"/>
          <w:szCs w:val="22"/>
          <w:lang w:val="sr-Cyrl-CS"/>
        </w:rPr>
        <w:t>ISDS</w:t>
      </w:r>
      <w:r w:rsidRPr="006C131D">
        <w:rPr>
          <w:rFonts w:ascii="Times New Roman" w:hAnsi="Times New Roman" w:cs="Times New Roman"/>
          <w:color w:val="auto"/>
          <w:sz w:val="22"/>
          <w:szCs w:val="22"/>
          <w:lang w:val="sr-Cyrl-CS"/>
        </w:rPr>
        <w:t>)</w:t>
      </w:r>
      <w:r w:rsidR="00985129" w:rsidRPr="006C131D">
        <w:rPr>
          <w:rFonts w:ascii="Times New Roman" w:hAnsi="Times New Roman" w:cs="Times New Roman"/>
          <w:color w:val="auto"/>
          <w:sz w:val="22"/>
          <w:szCs w:val="22"/>
          <w:lang w:val="sr-Cyrl-CS"/>
        </w:rPr>
        <w:t>.</w:t>
      </w:r>
    </w:p>
    <w:p w14:paraId="6D85BEEB" w14:textId="77777777" w:rsidR="000563B9" w:rsidRPr="006C131D" w:rsidRDefault="000563B9" w:rsidP="000563B9">
      <w:pPr>
        <w:pStyle w:val="Default"/>
        <w:ind w:left="1800"/>
        <w:rPr>
          <w:rFonts w:ascii="Times New Roman" w:hAnsi="Times New Roman" w:cs="Times New Roman"/>
          <w:color w:val="auto"/>
          <w:sz w:val="22"/>
          <w:szCs w:val="22"/>
          <w:lang w:val="sr-Cyrl-CS"/>
        </w:rPr>
      </w:pPr>
    </w:p>
    <w:p w14:paraId="3EFA2CF1" w14:textId="595F57A3" w:rsidR="000563B9" w:rsidRPr="006C131D" w:rsidRDefault="000563B9" w:rsidP="00985129">
      <w:pPr>
        <w:pStyle w:val="Default"/>
        <w:ind w:firstLine="81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8) Остале</w:t>
      </w:r>
      <w:r w:rsidR="00DB1372" w:rsidRPr="006C131D">
        <w:rPr>
          <w:rFonts w:ascii="Times New Roman" w:hAnsi="Times New Roman" w:cs="Times New Roman"/>
          <w:color w:val="auto"/>
          <w:sz w:val="22"/>
          <w:szCs w:val="22"/>
          <w:lang w:val="sr-Cyrl-CS"/>
        </w:rPr>
        <w:t xml:space="preserve"> одредбе</w:t>
      </w:r>
    </w:p>
    <w:p w14:paraId="1E9ADEDD" w14:textId="39B1DB03" w:rsidR="000563B9" w:rsidRPr="006C131D" w:rsidRDefault="00DB1372" w:rsidP="00CF673E">
      <w:pPr>
        <w:pStyle w:val="Default"/>
        <w:numPr>
          <w:ilvl w:val="0"/>
          <w:numId w:val="9"/>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одредба</w:t>
      </w:r>
      <w:r w:rsidR="000563B9" w:rsidRPr="006C131D">
        <w:rPr>
          <w:rFonts w:ascii="Times New Roman" w:hAnsi="Times New Roman" w:cs="Times New Roman"/>
          <w:color w:val="auto"/>
          <w:sz w:val="22"/>
          <w:szCs w:val="22"/>
          <w:lang w:val="sr-Cyrl-CS"/>
        </w:rPr>
        <w:t xml:space="preserve"> о </w:t>
      </w:r>
      <w:proofErr w:type="spellStart"/>
      <w:r w:rsidR="000563B9" w:rsidRPr="006C131D">
        <w:rPr>
          <w:rFonts w:ascii="Times New Roman" w:hAnsi="Times New Roman" w:cs="Times New Roman"/>
          <w:color w:val="auto"/>
          <w:sz w:val="22"/>
          <w:szCs w:val="22"/>
          <w:lang w:val="sr-Cyrl-CS"/>
        </w:rPr>
        <w:t>суброгацији</w:t>
      </w:r>
      <w:proofErr w:type="spellEnd"/>
      <w:r w:rsidR="00985129" w:rsidRPr="006C131D">
        <w:rPr>
          <w:rFonts w:ascii="Times New Roman" w:hAnsi="Times New Roman" w:cs="Times New Roman"/>
          <w:color w:val="auto"/>
          <w:sz w:val="22"/>
          <w:szCs w:val="22"/>
          <w:lang w:val="sr-Cyrl-CS"/>
        </w:rPr>
        <w:t>,</w:t>
      </w:r>
    </w:p>
    <w:p w14:paraId="36647870" w14:textId="772BD0E9" w:rsidR="000563B9" w:rsidRPr="006C131D" w:rsidRDefault="00DB1372" w:rsidP="00CF673E">
      <w:pPr>
        <w:pStyle w:val="Default"/>
        <w:numPr>
          <w:ilvl w:val="0"/>
          <w:numId w:val="9"/>
        </w:numPr>
        <w:ind w:left="990" w:hanging="180"/>
        <w:rPr>
          <w:rFonts w:ascii="Times New Roman" w:hAnsi="Times New Roman" w:cs="Times New Roman"/>
          <w:color w:val="auto"/>
          <w:sz w:val="22"/>
          <w:szCs w:val="22"/>
          <w:lang w:val="sr-Cyrl-CS"/>
        </w:rPr>
      </w:pPr>
      <w:r w:rsidRPr="006C131D">
        <w:rPr>
          <w:rFonts w:ascii="Times New Roman" w:hAnsi="Times New Roman" w:cs="Times New Roman"/>
          <w:color w:val="auto"/>
          <w:sz w:val="22"/>
          <w:szCs w:val="22"/>
          <w:lang w:val="sr-Cyrl-CS"/>
        </w:rPr>
        <w:t>одредба</w:t>
      </w:r>
      <w:r w:rsidR="000563B9" w:rsidRPr="006C131D">
        <w:rPr>
          <w:rFonts w:ascii="Times New Roman" w:hAnsi="Times New Roman" w:cs="Times New Roman"/>
          <w:color w:val="auto"/>
          <w:sz w:val="22"/>
          <w:szCs w:val="22"/>
          <w:lang w:val="sr-Cyrl-CS"/>
        </w:rPr>
        <w:t xml:space="preserve"> о непостојању изузећа</w:t>
      </w:r>
      <w:r w:rsidR="00985129" w:rsidRPr="006C131D">
        <w:rPr>
          <w:rFonts w:ascii="Times New Roman" w:hAnsi="Times New Roman" w:cs="Times New Roman"/>
          <w:color w:val="auto"/>
          <w:sz w:val="22"/>
          <w:szCs w:val="22"/>
          <w:lang w:val="sr-Cyrl-CS"/>
        </w:rPr>
        <w:t>,</w:t>
      </w:r>
    </w:p>
    <w:p w14:paraId="0ECDB5C6" w14:textId="66FA7E24" w:rsidR="00CF673E" w:rsidRPr="006C131D" w:rsidRDefault="000563B9" w:rsidP="00CF673E">
      <w:pPr>
        <w:pStyle w:val="Default"/>
        <w:numPr>
          <w:ilvl w:val="0"/>
          <w:numId w:val="9"/>
        </w:numPr>
        <w:ind w:left="990" w:hanging="180"/>
        <w:rPr>
          <w:rFonts w:ascii="Times New Roman" w:eastAsia="SimSun" w:hAnsi="Times New Roman"/>
          <w:sz w:val="22"/>
          <w:szCs w:val="22"/>
          <w:u w:val="single"/>
          <w:lang w:val="sr-Cyrl-CS" w:eastAsia="zh-CN"/>
        </w:rPr>
      </w:pPr>
      <w:r w:rsidRPr="006C131D">
        <w:rPr>
          <w:rFonts w:ascii="Times New Roman" w:hAnsi="Times New Roman" w:cs="Times New Roman"/>
          <w:color w:val="auto"/>
          <w:sz w:val="22"/>
          <w:szCs w:val="22"/>
          <w:lang w:val="sr-Cyrl-CS"/>
        </w:rPr>
        <w:t xml:space="preserve">кровна </w:t>
      </w:r>
      <w:r w:rsidR="00DB1372" w:rsidRPr="006C131D">
        <w:rPr>
          <w:rFonts w:ascii="Times New Roman" w:hAnsi="Times New Roman" w:cs="Times New Roman"/>
          <w:color w:val="auto"/>
          <w:sz w:val="22"/>
          <w:szCs w:val="22"/>
          <w:lang w:val="sr-Cyrl-CS"/>
        </w:rPr>
        <w:t>одредба</w:t>
      </w:r>
      <w:r w:rsidR="00985129" w:rsidRPr="006C131D">
        <w:rPr>
          <w:rFonts w:ascii="Times New Roman" w:hAnsi="Times New Roman" w:cs="Times New Roman"/>
          <w:color w:val="auto"/>
          <w:sz w:val="22"/>
          <w:szCs w:val="22"/>
          <w:lang w:val="sr-Cyrl-CS"/>
        </w:rPr>
        <w:t>,</w:t>
      </w:r>
    </w:p>
    <w:p w14:paraId="411844FF" w14:textId="32C622E4" w:rsidR="000563B9" w:rsidRPr="006C131D" w:rsidRDefault="00DB1372" w:rsidP="00CF673E">
      <w:pPr>
        <w:pStyle w:val="Default"/>
        <w:numPr>
          <w:ilvl w:val="0"/>
          <w:numId w:val="9"/>
        </w:numPr>
        <w:ind w:left="990" w:hanging="180"/>
        <w:rPr>
          <w:rFonts w:ascii="Times New Roman" w:eastAsia="SimSun" w:hAnsi="Times New Roman"/>
          <w:sz w:val="22"/>
          <w:szCs w:val="22"/>
          <w:u w:val="single"/>
          <w:lang w:val="sr-Cyrl-CS" w:eastAsia="zh-CN"/>
        </w:rPr>
      </w:pPr>
      <w:r w:rsidRPr="006C131D">
        <w:rPr>
          <w:rFonts w:ascii="Times New Roman" w:hAnsi="Times New Roman"/>
          <w:sz w:val="22"/>
          <w:szCs w:val="22"/>
          <w:lang w:val="sr-Cyrl-CS"/>
        </w:rPr>
        <w:t>одредбе</w:t>
      </w:r>
      <w:r w:rsidR="000563B9" w:rsidRPr="006C131D">
        <w:rPr>
          <w:rFonts w:ascii="Times New Roman" w:hAnsi="Times New Roman"/>
          <w:sz w:val="22"/>
          <w:szCs w:val="22"/>
          <w:lang w:val="sr-Cyrl-CS"/>
        </w:rPr>
        <w:t xml:space="preserve"> о временском ограничењу важења.</w:t>
      </w:r>
    </w:p>
    <w:p w14:paraId="5B1BBC3B" w14:textId="77777777" w:rsidR="000563B9" w:rsidRPr="006C131D" w:rsidRDefault="000563B9" w:rsidP="000563B9">
      <w:pPr>
        <w:spacing w:after="160" w:line="259" w:lineRule="auto"/>
        <w:ind w:firstLine="0"/>
        <w:rPr>
          <w:rFonts w:ascii="Times New Roman" w:eastAsia="SimSun" w:hAnsi="Times New Roman"/>
          <w:sz w:val="22"/>
          <w:szCs w:val="18"/>
          <w:u w:val="single"/>
          <w:lang w:val="sr-Cyrl-CS" w:eastAsia="zh-CN"/>
        </w:rPr>
      </w:pPr>
    </w:p>
    <w:p w14:paraId="52111C38" w14:textId="77777777" w:rsidR="000563B9" w:rsidRPr="006C131D" w:rsidRDefault="000563B9" w:rsidP="000563B9">
      <w:pPr>
        <w:spacing w:after="160" w:line="259" w:lineRule="auto"/>
        <w:ind w:left="851" w:firstLine="0"/>
        <w:rPr>
          <w:rFonts w:ascii="Times New Roman" w:eastAsia="SimSun" w:hAnsi="Times New Roman"/>
          <w:sz w:val="22"/>
          <w:szCs w:val="22"/>
          <w:u w:val="single"/>
          <w:lang w:val="sr-Cyrl-CS" w:eastAsia="zh-CN"/>
        </w:rPr>
      </w:pPr>
      <w:r w:rsidRPr="006C131D">
        <w:rPr>
          <w:rFonts w:ascii="Times New Roman" w:hAnsi="Times New Roman"/>
          <w:sz w:val="22"/>
          <w:szCs w:val="22"/>
          <w:lang w:val="sr-Cyrl-CS"/>
        </w:rPr>
        <w:t xml:space="preserve">ОПЕРАТИВНА АКТИВНОСТ </w:t>
      </w:r>
      <w:r w:rsidRPr="006C131D">
        <w:rPr>
          <w:rFonts w:ascii="Times New Roman" w:eastAsia="SimSun" w:hAnsi="Times New Roman"/>
          <w:sz w:val="22"/>
          <w:szCs w:val="22"/>
          <w:lang w:val="sr-Cyrl-CS" w:eastAsia="zh-CN"/>
        </w:rPr>
        <w:t>3.2.1.</w:t>
      </w:r>
    </w:p>
    <w:p w14:paraId="757462B0" w14:textId="77777777" w:rsidR="000563B9" w:rsidRPr="006C131D" w:rsidRDefault="000563B9" w:rsidP="000563B9">
      <w:pPr>
        <w:spacing w:line="259" w:lineRule="auto"/>
        <w:ind w:firstLine="851"/>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Овом анализом обухваћено је следеће:</w:t>
      </w:r>
    </w:p>
    <w:p w14:paraId="0CFAEBAF" w14:textId="31217BD0" w:rsidR="000563B9" w:rsidRPr="006C131D" w:rsidRDefault="000563B9" w:rsidP="00CF673E">
      <w:pPr>
        <w:pStyle w:val="ListParagraph"/>
        <w:numPr>
          <w:ilvl w:val="0"/>
          <w:numId w:val="10"/>
        </w:numPr>
        <w:spacing w:line="259" w:lineRule="auto"/>
        <w:ind w:left="990" w:hanging="18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дефинисање инвестиције/инвеститора</w:t>
      </w:r>
      <w:r w:rsidR="0051136E" w:rsidRPr="006C131D">
        <w:rPr>
          <w:rFonts w:ascii="Times New Roman" w:eastAsia="SimSun" w:hAnsi="Times New Roman"/>
          <w:sz w:val="22"/>
          <w:szCs w:val="22"/>
          <w:lang w:val="sr-Cyrl-CS" w:eastAsia="zh-CN"/>
        </w:rPr>
        <w:t>,</w:t>
      </w:r>
    </w:p>
    <w:p w14:paraId="035B71FD" w14:textId="685F3844" w:rsidR="0051136E" w:rsidRPr="006C131D" w:rsidRDefault="000563B9" w:rsidP="00CF673E">
      <w:pPr>
        <w:pStyle w:val="ListParagraph"/>
        <w:numPr>
          <w:ilvl w:val="0"/>
          <w:numId w:val="10"/>
        </w:numPr>
        <w:spacing w:line="259" w:lineRule="auto"/>
        <w:ind w:left="990" w:hanging="18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пружање поштеног и једнаког поступања</w:t>
      </w:r>
      <w:r w:rsidR="0051136E" w:rsidRPr="006C131D">
        <w:rPr>
          <w:rFonts w:ascii="Times New Roman" w:eastAsia="SimSun" w:hAnsi="Times New Roman"/>
          <w:sz w:val="22"/>
          <w:szCs w:val="22"/>
          <w:lang w:val="sr-Cyrl-CS" w:eastAsia="zh-CN"/>
        </w:rPr>
        <w:t>,</w:t>
      </w:r>
    </w:p>
    <w:p w14:paraId="71B54446" w14:textId="65595D31" w:rsidR="0051136E" w:rsidRPr="006C131D" w:rsidRDefault="000563B9" w:rsidP="00CF673E">
      <w:pPr>
        <w:pStyle w:val="ListParagraph"/>
        <w:numPr>
          <w:ilvl w:val="0"/>
          <w:numId w:val="10"/>
        </w:numPr>
        <w:spacing w:line="259" w:lineRule="auto"/>
        <w:ind w:left="990" w:hanging="180"/>
        <w:rPr>
          <w:rFonts w:eastAsia="SimSun"/>
          <w:lang w:val="sr-Cyrl-CS" w:eastAsia="zh-CN"/>
        </w:rPr>
      </w:pPr>
      <w:r w:rsidRPr="006C131D">
        <w:rPr>
          <w:rFonts w:ascii="Times New Roman" w:eastAsia="SimSun" w:hAnsi="Times New Roman"/>
          <w:sz w:val="22"/>
          <w:szCs w:val="22"/>
          <w:lang w:val="sr-Cyrl-CS" w:eastAsia="zh-CN"/>
        </w:rPr>
        <w:t>могућност и лакоћа преноса средстава,</w:t>
      </w:r>
    </w:p>
    <w:p w14:paraId="52093620" w14:textId="30590E7F" w:rsidR="000563B9" w:rsidRPr="006C131D" w:rsidRDefault="000563B9" w:rsidP="00CF673E">
      <w:pPr>
        <w:pStyle w:val="ListParagraph"/>
        <w:numPr>
          <w:ilvl w:val="0"/>
          <w:numId w:val="10"/>
        </w:numPr>
        <w:spacing w:line="259" w:lineRule="auto"/>
        <w:ind w:left="990" w:hanging="18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средства за решавање спорова која су расположива у Републици Србији.</w:t>
      </w:r>
    </w:p>
    <w:p w14:paraId="466E5DD7" w14:textId="77777777" w:rsidR="000563B9" w:rsidRPr="006C131D" w:rsidRDefault="000563B9" w:rsidP="000563B9">
      <w:pPr>
        <w:pStyle w:val="ListParagraph"/>
        <w:spacing w:after="160" w:line="259" w:lineRule="auto"/>
        <w:ind w:firstLine="131"/>
        <w:rPr>
          <w:rFonts w:ascii="Times New Roman" w:eastAsia="SimSun" w:hAnsi="Times New Roman"/>
          <w:sz w:val="22"/>
          <w:szCs w:val="22"/>
          <w:lang w:val="sr-Cyrl-CS" w:eastAsia="zh-CN"/>
        </w:rPr>
      </w:pPr>
    </w:p>
    <w:p w14:paraId="1312D062" w14:textId="77777777" w:rsidR="000563B9" w:rsidRPr="006C131D" w:rsidRDefault="000563B9" w:rsidP="000563B9">
      <w:pPr>
        <w:spacing w:after="200" w:line="276" w:lineRule="auto"/>
        <w:ind w:left="851" w:firstLine="0"/>
        <w:jc w:val="left"/>
        <w:rPr>
          <w:rFonts w:ascii="Times New Roman" w:hAnsi="Times New Roman"/>
          <w:sz w:val="22"/>
          <w:szCs w:val="22"/>
          <w:u w:val="single"/>
          <w:lang w:val="sr-Cyrl-CS"/>
        </w:rPr>
      </w:pPr>
      <w:r w:rsidRPr="006C131D">
        <w:rPr>
          <w:rFonts w:ascii="Times New Roman" w:hAnsi="Times New Roman"/>
          <w:sz w:val="22"/>
          <w:szCs w:val="22"/>
          <w:lang w:val="sr-Cyrl-CS"/>
        </w:rPr>
        <w:t xml:space="preserve">ОПЕРАТИВНА АКТИВНОСТ 4.1.1. </w:t>
      </w:r>
    </w:p>
    <w:p w14:paraId="53D0F9D2" w14:textId="77777777" w:rsidR="000563B9" w:rsidRPr="006C131D" w:rsidRDefault="000563B9" w:rsidP="000563B9">
      <w:pPr>
        <w:spacing w:line="256" w:lineRule="auto"/>
        <w:ind w:firstLine="851"/>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Наведена активност подразумева следеће:</w:t>
      </w:r>
    </w:p>
    <w:p w14:paraId="130CCC4D" w14:textId="638DF4FA" w:rsidR="000563B9" w:rsidRPr="006C131D" w:rsidRDefault="000563B9" w:rsidP="00CF673E">
      <w:pPr>
        <w:pStyle w:val="ListParagraph"/>
        <w:numPr>
          <w:ilvl w:val="0"/>
          <w:numId w:val="11"/>
        </w:numPr>
        <w:spacing w:line="256" w:lineRule="auto"/>
        <w:ind w:left="990" w:hanging="18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идентификовање профила притужби инвеститора;</w:t>
      </w:r>
    </w:p>
    <w:p w14:paraId="6D0665BC" w14:textId="57FC08AA" w:rsidR="000563B9" w:rsidRPr="006C131D" w:rsidRDefault="000563B9" w:rsidP="00CF673E">
      <w:pPr>
        <w:pStyle w:val="ListParagraph"/>
        <w:numPr>
          <w:ilvl w:val="0"/>
          <w:numId w:val="11"/>
        </w:numPr>
        <w:spacing w:line="256" w:lineRule="auto"/>
        <w:ind w:left="990" w:hanging="18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утицај притужби на инвеститоре;</w:t>
      </w:r>
    </w:p>
    <w:p w14:paraId="2979CD3E" w14:textId="7AE54688" w:rsidR="000563B9" w:rsidRPr="006C131D" w:rsidRDefault="000563B9" w:rsidP="00CF673E">
      <w:pPr>
        <w:pStyle w:val="ListParagraph"/>
        <w:numPr>
          <w:ilvl w:val="0"/>
          <w:numId w:val="11"/>
        </w:numPr>
        <w:spacing w:line="256" w:lineRule="auto"/>
        <w:ind w:left="990" w:hanging="18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постојећи механизми за решавање притужби;</w:t>
      </w:r>
    </w:p>
    <w:p w14:paraId="40C38563" w14:textId="48CFDB5F" w:rsidR="000563B9" w:rsidRPr="006C131D" w:rsidRDefault="000563B9" w:rsidP="001E5B7C">
      <w:pPr>
        <w:pStyle w:val="ListParagraph"/>
        <w:numPr>
          <w:ilvl w:val="0"/>
          <w:numId w:val="11"/>
        </w:numPr>
        <w:tabs>
          <w:tab w:val="left" w:pos="993"/>
        </w:tabs>
        <w:spacing w:line="256" w:lineRule="auto"/>
        <w:ind w:left="0" w:firstLine="81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институционална и правна анализа којом су обухваћене надлежности релевантних институција и правни оквир за инвестиције и спорове;</w:t>
      </w:r>
    </w:p>
    <w:p w14:paraId="27E0F3D8" w14:textId="691FB10A" w:rsidR="000563B9" w:rsidRPr="006C131D" w:rsidRDefault="000563B9" w:rsidP="001E5B7C">
      <w:pPr>
        <w:pStyle w:val="ListParagraph"/>
        <w:numPr>
          <w:ilvl w:val="0"/>
          <w:numId w:val="11"/>
        </w:numPr>
        <w:tabs>
          <w:tab w:val="left" w:pos="993"/>
        </w:tabs>
        <w:spacing w:line="256" w:lineRule="auto"/>
        <w:ind w:left="0" w:firstLine="810"/>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 xml:space="preserve">идентификовање правних измена које могу бити потребне за успостављање и </w:t>
      </w:r>
      <w:proofErr w:type="spellStart"/>
      <w:r w:rsidRPr="006C131D">
        <w:rPr>
          <w:rFonts w:ascii="Times New Roman" w:eastAsia="SimSun" w:hAnsi="Times New Roman"/>
          <w:sz w:val="22"/>
          <w:szCs w:val="22"/>
          <w:lang w:val="sr-Cyrl-CS" w:eastAsia="zh-CN"/>
        </w:rPr>
        <w:t>операционализацију</w:t>
      </w:r>
      <w:proofErr w:type="spellEnd"/>
      <w:r w:rsidRPr="006C131D">
        <w:rPr>
          <w:rFonts w:ascii="Times New Roman" w:eastAsia="SimSun" w:hAnsi="Times New Roman"/>
          <w:sz w:val="22"/>
          <w:szCs w:val="22"/>
          <w:lang w:val="sr-Cyrl-CS" w:eastAsia="zh-CN"/>
        </w:rPr>
        <w:t xml:space="preserve"> механизма за управљање притужбама.</w:t>
      </w:r>
    </w:p>
    <w:p w14:paraId="7BF766E1" w14:textId="77777777" w:rsidR="000563B9" w:rsidRPr="006C131D" w:rsidRDefault="000563B9" w:rsidP="000563B9">
      <w:pPr>
        <w:spacing w:after="160" w:line="256" w:lineRule="auto"/>
        <w:rPr>
          <w:rFonts w:ascii="Times New Roman" w:eastAsia="SimSun" w:hAnsi="Times New Roman"/>
          <w:sz w:val="22"/>
          <w:szCs w:val="22"/>
          <w:lang w:val="sr-Cyrl-CS" w:eastAsia="zh-CN"/>
        </w:rPr>
      </w:pPr>
      <w:r w:rsidRPr="006C131D">
        <w:rPr>
          <w:rFonts w:ascii="Times New Roman" w:eastAsia="SimSun" w:hAnsi="Times New Roman"/>
          <w:sz w:val="22"/>
          <w:szCs w:val="22"/>
          <w:lang w:val="sr-Cyrl-CS" w:eastAsia="zh-CN"/>
        </w:rPr>
        <w:t>Наведена анализа служи као основа за развијање препорука за одговарајући механизам  подношења притужби, који је део правног система у Републици Србији. Ове препоруке треба додатно потврдити кроз процес консултација са заинтересованим странама из јавног и приватног сектора.</w:t>
      </w:r>
    </w:p>
    <w:sectPr w:rsidR="000563B9" w:rsidRPr="006C131D" w:rsidSect="000563B9">
      <w:footerReference w:type="default" r:id="rId8"/>
      <w:pgSz w:w="11906" w:h="16838" w:code="9"/>
      <w:pgMar w:top="1077" w:right="1440" w:bottom="107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9D52" w14:textId="77777777" w:rsidR="004857CF" w:rsidRDefault="004857CF" w:rsidP="000563B9">
      <w:pPr>
        <w:spacing w:line="240" w:lineRule="auto"/>
      </w:pPr>
      <w:r>
        <w:separator/>
      </w:r>
    </w:p>
  </w:endnote>
  <w:endnote w:type="continuationSeparator" w:id="0">
    <w:p w14:paraId="2C0DFFCE" w14:textId="77777777" w:rsidR="004857CF" w:rsidRDefault="004857CF" w:rsidP="0005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691521"/>
      <w:docPartObj>
        <w:docPartGallery w:val="Page Numbers (Bottom of Page)"/>
        <w:docPartUnique/>
      </w:docPartObj>
    </w:sdtPr>
    <w:sdtEndPr>
      <w:rPr>
        <w:noProof/>
      </w:rPr>
    </w:sdtEndPr>
    <w:sdtContent>
      <w:p w14:paraId="182033B8" w14:textId="7ABB7A8D" w:rsidR="002E36B5" w:rsidRDefault="002E36B5">
        <w:pPr>
          <w:pStyle w:val="Footer"/>
          <w:jc w:val="right"/>
        </w:pPr>
        <w:r>
          <w:fldChar w:fldCharType="begin"/>
        </w:r>
        <w:r>
          <w:instrText xml:space="preserve"> PAGE   \* MERGEFORMAT </w:instrText>
        </w:r>
        <w:r>
          <w:fldChar w:fldCharType="separate"/>
        </w:r>
        <w:r w:rsidR="00117618">
          <w:rPr>
            <w:noProof/>
          </w:rPr>
          <w:t>4</w:t>
        </w:r>
        <w:r>
          <w:rPr>
            <w:noProof/>
          </w:rPr>
          <w:fldChar w:fldCharType="end"/>
        </w:r>
      </w:p>
    </w:sdtContent>
  </w:sdt>
  <w:p w14:paraId="266CD32A" w14:textId="77777777" w:rsidR="002E36B5" w:rsidRDefault="002E36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B628" w14:textId="77777777" w:rsidR="004857CF" w:rsidRDefault="004857CF" w:rsidP="000563B9">
      <w:pPr>
        <w:spacing w:line="240" w:lineRule="auto"/>
      </w:pPr>
      <w:r>
        <w:separator/>
      </w:r>
    </w:p>
  </w:footnote>
  <w:footnote w:type="continuationSeparator" w:id="0">
    <w:p w14:paraId="7029E9CD" w14:textId="77777777" w:rsidR="004857CF" w:rsidRDefault="004857CF" w:rsidP="000563B9">
      <w:pPr>
        <w:spacing w:line="240" w:lineRule="auto"/>
      </w:pPr>
      <w:r>
        <w:continuationSeparator/>
      </w:r>
    </w:p>
  </w:footnote>
  <w:footnote w:id="1">
    <w:p w14:paraId="2A8BBE05" w14:textId="7635494F" w:rsidR="002E36B5" w:rsidRPr="003B173D" w:rsidRDefault="002E36B5" w:rsidP="000563B9">
      <w:pPr>
        <w:pStyle w:val="FootnoteText"/>
        <w:ind w:firstLine="0"/>
        <w:rPr>
          <w:rFonts w:ascii="Times New Roman" w:hAnsi="Times New Roman"/>
          <w:sz w:val="18"/>
          <w:szCs w:val="18"/>
          <w:lang w:val="sr-Cyrl-RS"/>
        </w:rPr>
      </w:pPr>
      <w:r w:rsidRPr="00E25B0F">
        <w:rPr>
          <w:rStyle w:val="FootnoteReference"/>
          <w:rFonts w:ascii="Times New Roman" w:eastAsiaTheme="majorEastAsia" w:hAnsi="Times New Roman"/>
          <w:sz w:val="18"/>
          <w:szCs w:val="18"/>
        </w:rPr>
        <w:footnoteRef/>
      </w:r>
      <w:r w:rsidRPr="00E25B0F">
        <w:rPr>
          <w:rFonts w:ascii="Times New Roman" w:hAnsi="Times New Roman"/>
          <w:sz w:val="18"/>
          <w:szCs w:val="18"/>
        </w:rPr>
        <w:t xml:space="preserve"> </w:t>
      </w:r>
      <w:r w:rsidRPr="00E25B0F">
        <w:rPr>
          <w:rFonts w:ascii="Times New Roman" w:hAnsi="Times New Roman"/>
          <w:sz w:val="18"/>
          <w:szCs w:val="18"/>
          <w:lang w:val="sr-Cyrl-RS"/>
        </w:rPr>
        <w:t xml:space="preserve">Међународни споразуми о инвестицијама у којима се користи приступ негативног списка обично укључују, у виду анекса, списак </w:t>
      </w:r>
      <w:r w:rsidRPr="004E1BCE">
        <w:rPr>
          <w:rFonts w:ascii="Times New Roman" w:hAnsi="Times New Roman"/>
          <w:sz w:val="18"/>
          <w:szCs w:val="18"/>
          <w:lang w:val="sr-Cyrl-RS"/>
        </w:rPr>
        <w:t>свих прописа</w:t>
      </w:r>
      <w:r w:rsidRPr="00E25B0F">
        <w:rPr>
          <w:rFonts w:ascii="Times New Roman" w:hAnsi="Times New Roman"/>
          <w:sz w:val="18"/>
          <w:szCs w:val="18"/>
          <w:lang w:val="sr-Cyrl-RS"/>
        </w:rPr>
        <w:t xml:space="preserve"> који представљају препреке за стране инвеститоре који нису у складу са општим обавезама из датог међународног споразума о инвестицијама. Ове препреке се називају неусаглашеним мерама. Привреде као што су САД, Канада или Јапан користе приступ негативног списка у међународним споразумима о инвестицијама које закључују, што захтева састављање додатка са неусаглашеним мерама</w:t>
      </w:r>
      <w:r w:rsidRPr="003B173D">
        <w:rPr>
          <w:rFonts w:ascii="Times New Roman" w:hAnsi="Times New Roman"/>
          <w:sz w:val="18"/>
          <w:szCs w:val="18"/>
          <w:lang w:val="sr-Cyrl-RS"/>
        </w:rPr>
        <w:t>.</w:t>
      </w:r>
    </w:p>
  </w:footnote>
  <w:footnote w:id="2">
    <w:p w14:paraId="4E058B6D" w14:textId="77777777" w:rsidR="002E36B5" w:rsidRPr="003B173D" w:rsidRDefault="002E36B5" w:rsidP="000563B9">
      <w:pPr>
        <w:pStyle w:val="FootnoteText"/>
        <w:ind w:firstLine="0"/>
        <w:rPr>
          <w:rFonts w:ascii="Times New Roman" w:hAnsi="Times New Roman"/>
          <w:sz w:val="18"/>
          <w:szCs w:val="18"/>
          <w:lang w:val="sr-Cyrl-RS"/>
        </w:rPr>
      </w:pPr>
      <w:r w:rsidRPr="00E25B0F">
        <w:rPr>
          <w:rStyle w:val="FootnoteReference"/>
          <w:rFonts w:ascii="Times New Roman" w:eastAsiaTheme="majorEastAsia" w:hAnsi="Times New Roman"/>
          <w:sz w:val="18"/>
          <w:szCs w:val="18"/>
        </w:rPr>
        <w:footnoteRef/>
      </w:r>
      <w:r w:rsidRPr="003B173D">
        <w:rPr>
          <w:rFonts w:ascii="Times New Roman" w:hAnsi="Times New Roman"/>
          <w:sz w:val="18"/>
          <w:szCs w:val="18"/>
          <w:lang w:val="sr-Cyrl-RS"/>
        </w:rPr>
        <w:t xml:space="preserve"> </w:t>
      </w:r>
      <w:r w:rsidRPr="00E25B0F">
        <w:rPr>
          <w:rFonts w:ascii="Times New Roman" w:hAnsi="Times New Roman"/>
          <w:sz w:val="18"/>
          <w:szCs w:val="18"/>
          <w:lang w:val="sr-Cyrl-RS"/>
        </w:rPr>
        <w:t>У међународним споразумима о инвестицијама, забрана дискриминације је гарантована као национални третман</w:t>
      </w:r>
      <w:r w:rsidRPr="003B173D">
        <w:rPr>
          <w:rFonts w:ascii="Times New Roman" w:hAnsi="Times New Roman"/>
          <w:sz w:val="18"/>
          <w:szCs w:val="18"/>
          <w:lang w:val="sr-Cyrl-RS"/>
        </w:rPr>
        <w:t xml:space="preserve"> (</w:t>
      </w:r>
      <w:r w:rsidRPr="00E25B0F">
        <w:rPr>
          <w:rFonts w:ascii="Times New Roman" w:hAnsi="Times New Roman"/>
          <w:sz w:val="18"/>
          <w:szCs w:val="18"/>
          <w:lang w:val="sr-Cyrl-RS"/>
        </w:rPr>
        <w:t>НТ</w:t>
      </w:r>
      <w:r w:rsidRPr="003B173D">
        <w:rPr>
          <w:rFonts w:ascii="Times New Roman" w:hAnsi="Times New Roman"/>
          <w:sz w:val="18"/>
          <w:szCs w:val="18"/>
          <w:lang w:val="sr-Cyrl-RS"/>
        </w:rPr>
        <w:t>),</w:t>
      </w:r>
      <w:r w:rsidRPr="00E25B0F">
        <w:rPr>
          <w:rFonts w:ascii="Times New Roman" w:hAnsi="Times New Roman"/>
          <w:sz w:val="18"/>
          <w:szCs w:val="18"/>
          <w:lang w:val="sr-Cyrl-RS"/>
        </w:rPr>
        <w:t xml:space="preserve"> којим се обезбеђује да ниједна привреда на врши дискриминацију у користи сопствених инвеститора, и третман најповлашћеније нације</w:t>
      </w:r>
      <w:r w:rsidRPr="003B173D">
        <w:rPr>
          <w:rFonts w:ascii="Times New Roman" w:eastAsiaTheme="minorEastAsia" w:hAnsi="Times New Roman"/>
          <w:sz w:val="18"/>
          <w:szCs w:val="18"/>
          <w:lang w:val="sr-Cyrl-RS"/>
        </w:rPr>
        <w:t xml:space="preserve"> (</w:t>
      </w:r>
      <w:r w:rsidRPr="00E25B0F">
        <w:rPr>
          <w:rFonts w:ascii="Times New Roman" w:eastAsiaTheme="minorEastAsia" w:hAnsi="Times New Roman"/>
          <w:sz w:val="18"/>
          <w:szCs w:val="18"/>
          <w:lang w:val="sr-Cyrl-RS"/>
        </w:rPr>
        <w:t>НПН</w:t>
      </w:r>
      <w:r w:rsidRPr="003B173D">
        <w:rPr>
          <w:rFonts w:ascii="Times New Roman" w:eastAsiaTheme="minorEastAsia" w:hAnsi="Times New Roman"/>
          <w:sz w:val="18"/>
          <w:szCs w:val="18"/>
          <w:lang w:val="sr-Cyrl-RS"/>
        </w:rPr>
        <w:t xml:space="preserve">), </w:t>
      </w:r>
      <w:r w:rsidRPr="00E25B0F">
        <w:rPr>
          <w:rFonts w:ascii="Times New Roman" w:eastAsiaTheme="minorEastAsia" w:hAnsi="Times New Roman"/>
          <w:sz w:val="18"/>
          <w:szCs w:val="18"/>
          <w:lang w:val="sr-Cyrl-RS"/>
        </w:rPr>
        <w:t>којим се обезбеђује да ниједна привреда не врши дискриминацију у корист једне стране привреде над осталим страним привредама</w:t>
      </w:r>
      <w:r w:rsidRPr="003B173D">
        <w:rPr>
          <w:rFonts w:ascii="Times New Roman" w:eastAsiaTheme="minorEastAsia" w:hAnsi="Times New Roman"/>
          <w:sz w:val="18"/>
          <w:szCs w:val="18"/>
          <w:lang w:val="sr-Cyrl-RS"/>
        </w:rPr>
        <w:t>.</w:t>
      </w:r>
    </w:p>
  </w:footnote>
  <w:footnote w:id="3">
    <w:p w14:paraId="45C2A49F" w14:textId="754A5CA6" w:rsidR="002E36B5" w:rsidRPr="003B173D" w:rsidRDefault="002E36B5" w:rsidP="000563B9">
      <w:pPr>
        <w:pStyle w:val="FootnoteText"/>
        <w:ind w:firstLine="0"/>
        <w:rPr>
          <w:rFonts w:ascii="Times New Roman" w:eastAsiaTheme="minorEastAsia" w:hAnsi="Times New Roman"/>
          <w:sz w:val="18"/>
          <w:szCs w:val="18"/>
          <w:lang w:val="sr-Cyrl-RS"/>
        </w:rPr>
      </w:pPr>
      <w:r w:rsidRPr="00E25B0F">
        <w:rPr>
          <w:rStyle w:val="FootnoteReference"/>
          <w:rFonts w:ascii="Times New Roman" w:eastAsiaTheme="majorEastAsia" w:hAnsi="Times New Roman"/>
          <w:sz w:val="18"/>
          <w:szCs w:val="18"/>
        </w:rPr>
        <w:footnoteRef/>
      </w:r>
      <w:r w:rsidRPr="003B173D">
        <w:rPr>
          <w:rFonts w:ascii="Times New Roman" w:hAnsi="Times New Roman"/>
          <w:sz w:val="18"/>
          <w:szCs w:val="18"/>
          <w:lang w:val="sr-Cyrl-RS"/>
        </w:rPr>
        <w:t xml:space="preserve"> </w:t>
      </w:r>
      <w:r w:rsidRPr="00E25B0F">
        <w:rPr>
          <w:rFonts w:ascii="Times New Roman" w:eastAsiaTheme="minorEastAsia" w:hAnsi="Times New Roman"/>
          <w:sz w:val="18"/>
          <w:szCs w:val="18"/>
          <w:lang w:val="sr-Cyrl-RS"/>
        </w:rPr>
        <w:t>Овим се искључује дискриминација на основу чињенице да се инвеститорима из различитих економија могу доделити различита права или гаранције због постојања међународних споразума о инвестицијама</w:t>
      </w:r>
      <w:r w:rsidRPr="003B173D">
        <w:rPr>
          <w:rFonts w:ascii="Times New Roman" w:eastAsiaTheme="minorEastAsia" w:hAnsi="Times New Roman"/>
          <w:sz w:val="18"/>
          <w:szCs w:val="18"/>
          <w:lang w:val="sr-Cyrl-RS"/>
        </w:rPr>
        <w:t xml:space="preserve">, </w:t>
      </w:r>
      <w:r w:rsidRPr="00E25B0F">
        <w:rPr>
          <w:rFonts w:ascii="Times New Roman" w:eastAsiaTheme="minorEastAsia" w:hAnsi="Times New Roman"/>
          <w:sz w:val="18"/>
          <w:szCs w:val="18"/>
          <w:lang w:val="sr-Cyrl-RS"/>
        </w:rPr>
        <w:t xml:space="preserve">али је она ограничена на дискриминацију кроз домаће законе </w:t>
      </w:r>
      <w:r w:rsidRPr="004E1BCE">
        <w:rPr>
          <w:rFonts w:ascii="Times New Roman" w:eastAsiaTheme="minorEastAsia" w:hAnsi="Times New Roman"/>
          <w:sz w:val="18"/>
          <w:szCs w:val="18"/>
          <w:lang w:val="sr-Cyrl-RS"/>
        </w:rPr>
        <w:t>и</w:t>
      </w:r>
      <w:r>
        <w:rPr>
          <w:rFonts w:ascii="Times New Roman" w:eastAsiaTheme="minorEastAsia" w:hAnsi="Times New Roman"/>
          <w:sz w:val="18"/>
          <w:szCs w:val="18"/>
          <w:lang w:val="sr-Cyrl-RS"/>
        </w:rPr>
        <w:t xml:space="preserve"> друге </w:t>
      </w:r>
      <w:r w:rsidRPr="004E1BCE">
        <w:rPr>
          <w:rFonts w:ascii="Times New Roman" w:eastAsiaTheme="minorEastAsia" w:hAnsi="Times New Roman"/>
          <w:sz w:val="18"/>
          <w:szCs w:val="18"/>
          <w:lang w:val="sr-Cyrl-RS"/>
        </w:rPr>
        <w:t>прописе</w:t>
      </w:r>
      <w:r w:rsidRPr="003B173D">
        <w:rPr>
          <w:rFonts w:ascii="Times New Roman" w:eastAsiaTheme="minorEastAsia" w:hAnsi="Times New Roman"/>
          <w:sz w:val="18"/>
          <w:szCs w:val="18"/>
          <w:lang w:val="sr-Cyrl-RS"/>
        </w:rPr>
        <w:t>.</w:t>
      </w:r>
    </w:p>
  </w:footnote>
  <w:footnote w:id="4">
    <w:p w14:paraId="5732414D" w14:textId="0A9E7280" w:rsidR="002E36B5" w:rsidRPr="00CF673E" w:rsidRDefault="002E36B5" w:rsidP="000563B9">
      <w:pPr>
        <w:pStyle w:val="FootnoteText"/>
        <w:ind w:firstLine="0"/>
        <w:rPr>
          <w:rFonts w:asciiTheme="minorHAnsi" w:hAnsiTheme="minorHAnsi" w:cstheme="minorHAnsi"/>
          <w:sz w:val="18"/>
          <w:lang w:val="sr-Cyrl-RS"/>
        </w:rPr>
      </w:pPr>
      <w:r>
        <w:rPr>
          <w:rStyle w:val="FootnoteReference"/>
          <w:rFonts w:eastAsiaTheme="majorEastAsia"/>
        </w:rPr>
        <w:footnoteRef/>
      </w:r>
      <w:r w:rsidRPr="003B173D">
        <w:rPr>
          <w:lang w:val="sr-Cyrl-RS"/>
        </w:rPr>
        <w:t xml:space="preserve"> </w:t>
      </w:r>
      <w:r>
        <w:rPr>
          <w:rFonts w:ascii="Times New Roman" w:hAnsi="Times New Roman"/>
          <w:sz w:val="18"/>
          <w:lang w:val="sr-Cyrl-RS"/>
        </w:rPr>
        <w:t>Видети фусноту 1.</w:t>
      </w:r>
    </w:p>
  </w:footnote>
  <w:footnote w:id="5">
    <w:p w14:paraId="3E000323" w14:textId="77777777" w:rsidR="002E36B5" w:rsidRPr="00CF673E" w:rsidRDefault="002E36B5" w:rsidP="000563B9">
      <w:pPr>
        <w:pStyle w:val="FootnoteText"/>
        <w:rPr>
          <w:rFonts w:ascii="Times New Roman" w:hAnsi="Times New Roman"/>
          <w:sz w:val="18"/>
          <w:lang w:val="sr-Cyrl-RS"/>
        </w:rPr>
      </w:pPr>
      <w:r w:rsidRPr="00CF673E">
        <w:rPr>
          <w:rStyle w:val="FootnoteReference"/>
          <w:rFonts w:ascii="Times New Roman" w:eastAsiaTheme="majorEastAsia" w:hAnsi="Times New Roman"/>
          <w:sz w:val="18"/>
        </w:rPr>
        <w:footnoteRef/>
      </w:r>
      <w:r w:rsidRPr="00CF673E">
        <w:rPr>
          <w:rFonts w:ascii="Times New Roman" w:hAnsi="Times New Roman"/>
          <w:sz w:val="18"/>
          <w:lang w:val="sr-Cyrl-RS"/>
        </w:rPr>
        <w:t xml:space="preserve"> Видети Међународни стандард индустријске класификације свих привредних активности (</w:t>
      </w:r>
      <w:r w:rsidRPr="00CF673E">
        <w:rPr>
          <w:rFonts w:ascii="Times New Roman" w:hAnsi="Times New Roman"/>
          <w:i/>
          <w:sz w:val="18"/>
        </w:rPr>
        <w:t>ISIC</w:t>
      </w:r>
      <w:r w:rsidRPr="00CF673E">
        <w:rPr>
          <w:rFonts w:ascii="Times New Roman" w:hAnsi="Times New Roman"/>
          <w:sz w:val="18"/>
          <w:lang w:val="sr-Cyrl-RS"/>
        </w:rPr>
        <w:t xml:space="preserve">) 4. ревизија, Уједињене нације, Њујорк, 2008, </w:t>
      </w:r>
      <w:proofErr w:type="spellStart"/>
      <w:r w:rsidRPr="00CF673E">
        <w:rPr>
          <w:rFonts w:ascii="Times New Roman" w:hAnsi="Times New Roman"/>
          <w:sz w:val="18"/>
          <w:lang w:val="sr-Cyrl-RS"/>
        </w:rPr>
        <w:t>линк</w:t>
      </w:r>
      <w:proofErr w:type="spellEnd"/>
      <w:r w:rsidRPr="00CF673E">
        <w:rPr>
          <w:rFonts w:ascii="Times New Roman" w:hAnsi="Times New Roman"/>
          <w:sz w:val="18"/>
          <w:lang w:val="sr-Cyrl-RS"/>
        </w:rPr>
        <w:t xml:space="preserve">: </w:t>
      </w:r>
      <w:hyperlink r:id="rId1" w:history="1">
        <w:r w:rsidRPr="00CF673E">
          <w:rPr>
            <w:rStyle w:val="Hyperlink"/>
            <w:rFonts w:ascii="Times New Roman" w:hAnsi="Times New Roman"/>
            <w:sz w:val="18"/>
          </w:rPr>
          <w:t>https</w:t>
        </w:r>
        <w:r w:rsidRPr="00CF673E">
          <w:rPr>
            <w:rStyle w:val="Hyperlink"/>
            <w:rFonts w:ascii="Times New Roman" w:hAnsi="Times New Roman"/>
            <w:sz w:val="18"/>
            <w:lang w:val="sr-Cyrl-RS"/>
          </w:rPr>
          <w:t>://</w:t>
        </w:r>
        <w:proofErr w:type="spellStart"/>
        <w:r w:rsidRPr="00CF673E">
          <w:rPr>
            <w:rStyle w:val="Hyperlink"/>
            <w:rFonts w:ascii="Times New Roman" w:hAnsi="Times New Roman"/>
            <w:sz w:val="18"/>
          </w:rPr>
          <w:t>unstats</w:t>
        </w:r>
        <w:proofErr w:type="spellEnd"/>
        <w:r w:rsidRPr="00CF673E">
          <w:rPr>
            <w:rStyle w:val="Hyperlink"/>
            <w:rFonts w:ascii="Times New Roman" w:hAnsi="Times New Roman"/>
            <w:sz w:val="18"/>
            <w:lang w:val="sr-Cyrl-RS"/>
          </w:rPr>
          <w:t>.</w:t>
        </w:r>
        <w:r w:rsidRPr="00CF673E">
          <w:rPr>
            <w:rStyle w:val="Hyperlink"/>
            <w:rFonts w:ascii="Times New Roman" w:hAnsi="Times New Roman"/>
            <w:sz w:val="18"/>
          </w:rPr>
          <w:t>un</w:t>
        </w:r>
        <w:r w:rsidRPr="00CF673E">
          <w:rPr>
            <w:rStyle w:val="Hyperlink"/>
            <w:rFonts w:ascii="Times New Roman" w:hAnsi="Times New Roman"/>
            <w:sz w:val="18"/>
            <w:lang w:val="sr-Cyrl-RS"/>
          </w:rPr>
          <w:t>.</w:t>
        </w:r>
        <w:r w:rsidRPr="00CF673E">
          <w:rPr>
            <w:rStyle w:val="Hyperlink"/>
            <w:rFonts w:ascii="Times New Roman" w:hAnsi="Times New Roman"/>
            <w:sz w:val="18"/>
          </w:rPr>
          <w:t>org</w:t>
        </w:r>
        <w:r w:rsidRPr="00CF673E">
          <w:rPr>
            <w:rStyle w:val="Hyperlink"/>
            <w:rFonts w:ascii="Times New Roman" w:hAnsi="Times New Roman"/>
            <w:sz w:val="18"/>
            <w:lang w:val="sr-Cyrl-RS"/>
          </w:rPr>
          <w:t>/</w:t>
        </w:r>
        <w:proofErr w:type="spellStart"/>
        <w:r w:rsidRPr="00CF673E">
          <w:rPr>
            <w:rStyle w:val="Hyperlink"/>
            <w:rFonts w:ascii="Times New Roman" w:hAnsi="Times New Roman"/>
            <w:sz w:val="18"/>
          </w:rPr>
          <w:t>unsd</w:t>
        </w:r>
        <w:proofErr w:type="spellEnd"/>
        <w:r w:rsidRPr="00CF673E">
          <w:rPr>
            <w:rStyle w:val="Hyperlink"/>
            <w:rFonts w:ascii="Times New Roman" w:hAnsi="Times New Roman"/>
            <w:sz w:val="18"/>
            <w:lang w:val="sr-Cyrl-RS"/>
          </w:rPr>
          <w:t>/</w:t>
        </w:r>
        <w:r w:rsidRPr="00CF673E">
          <w:rPr>
            <w:rStyle w:val="Hyperlink"/>
            <w:rFonts w:ascii="Times New Roman" w:hAnsi="Times New Roman"/>
            <w:sz w:val="18"/>
          </w:rPr>
          <w:t>publication</w:t>
        </w:r>
        <w:r w:rsidRPr="00CF673E">
          <w:rPr>
            <w:rStyle w:val="Hyperlink"/>
            <w:rFonts w:ascii="Times New Roman" w:hAnsi="Times New Roman"/>
            <w:sz w:val="18"/>
            <w:lang w:val="sr-Cyrl-RS"/>
          </w:rPr>
          <w:t>/</w:t>
        </w:r>
        <w:proofErr w:type="spellStart"/>
        <w:r w:rsidRPr="00CF673E">
          <w:rPr>
            <w:rStyle w:val="Hyperlink"/>
            <w:rFonts w:ascii="Times New Roman" w:hAnsi="Times New Roman"/>
            <w:sz w:val="18"/>
          </w:rPr>
          <w:t>seriesM</w:t>
        </w:r>
        <w:proofErr w:type="spellEnd"/>
        <w:r w:rsidRPr="00CF673E">
          <w:rPr>
            <w:rStyle w:val="Hyperlink"/>
            <w:rFonts w:ascii="Times New Roman" w:hAnsi="Times New Roman"/>
            <w:sz w:val="18"/>
            <w:lang w:val="sr-Cyrl-RS"/>
          </w:rPr>
          <w:t>/</w:t>
        </w:r>
        <w:proofErr w:type="spellStart"/>
        <w:r w:rsidRPr="00CF673E">
          <w:rPr>
            <w:rStyle w:val="Hyperlink"/>
            <w:rFonts w:ascii="Times New Roman" w:hAnsi="Times New Roman"/>
            <w:sz w:val="18"/>
          </w:rPr>
          <w:t>seriesm</w:t>
        </w:r>
        <w:proofErr w:type="spellEnd"/>
        <w:r w:rsidRPr="00CF673E">
          <w:rPr>
            <w:rStyle w:val="Hyperlink"/>
            <w:rFonts w:ascii="Times New Roman" w:hAnsi="Times New Roman"/>
            <w:sz w:val="18"/>
            <w:lang w:val="sr-Cyrl-RS"/>
          </w:rPr>
          <w:t>_4</w:t>
        </w:r>
        <w:r w:rsidRPr="00CF673E">
          <w:rPr>
            <w:rStyle w:val="Hyperlink"/>
            <w:rFonts w:ascii="Times New Roman" w:hAnsi="Times New Roman"/>
            <w:sz w:val="18"/>
          </w:rPr>
          <w:t>rev</w:t>
        </w:r>
        <w:r w:rsidRPr="00CF673E">
          <w:rPr>
            <w:rStyle w:val="Hyperlink"/>
            <w:rFonts w:ascii="Times New Roman" w:hAnsi="Times New Roman"/>
            <w:sz w:val="18"/>
            <w:lang w:val="sr-Cyrl-RS"/>
          </w:rPr>
          <w:t>4</w:t>
        </w:r>
        <w:r w:rsidRPr="00CF673E">
          <w:rPr>
            <w:rStyle w:val="Hyperlink"/>
            <w:rFonts w:ascii="Times New Roman" w:hAnsi="Times New Roman"/>
            <w:sz w:val="18"/>
          </w:rPr>
          <w:t>e</w:t>
        </w:r>
        <w:r w:rsidRPr="00CF673E">
          <w:rPr>
            <w:rStyle w:val="Hyperlink"/>
            <w:rFonts w:ascii="Times New Roman" w:hAnsi="Times New Roman"/>
            <w:sz w:val="18"/>
            <w:lang w:val="sr-Cyrl-RS"/>
          </w:rPr>
          <w:t>.</w:t>
        </w:r>
        <w:r w:rsidRPr="00CF673E">
          <w:rPr>
            <w:rStyle w:val="Hyperlink"/>
            <w:rFonts w:ascii="Times New Roman" w:hAnsi="Times New Roman"/>
            <w:sz w:val="18"/>
          </w:rPr>
          <w:t>pdf</w:t>
        </w:r>
      </w:hyperlink>
      <w:r w:rsidRPr="00CF673E">
        <w:rPr>
          <w:rFonts w:ascii="Times New Roman" w:hAnsi="Times New Roman"/>
          <w:sz w:val="18"/>
          <w:lang w:val="sr-Cyrl-R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31BA"/>
    <w:multiLevelType w:val="hybridMultilevel"/>
    <w:tmpl w:val="D180DB02"/>
    <w:lvl w:ilvl="0" w:tplc="5DFACD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5E91"/>
    <w:multiLevelType w:val="hybridMultilevel"/>
    <w:tmpl w:val="552AC06A"/>
    <w:lvl w:ilvl="0" w:tplc="5DFACD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7E2"/>
    <w:multiLevelType w:val="hybridMultilevel"/>
    <w:tmpl w:val="528AF434"/>
    <w:lvl w:ilvl="0" w:tplc="04090001">
      <w:start w:val="1"/>
      <w:numFmt w:val="bullet"/>
      <w:lvlText w:val=""/>
      <w:lvlJc w:val="left"/>
      <w:pPr>
        <w:ind w:left="360" w:hanging="360"/>
      </w:pPr>
      <w:rPr>
        <w:rFonts w:ascii="Symbol" w:hAnsi="Symbol" w:hint="default"/>
      </w:rPr>
    </w:lvl>
    <w:lvl w:ilvl="1" w:tplc="5DFACD80">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C8A4284"/>
    <w:multiLevelType w:val="hybridMultilevel"/>
    <w:tmpl w:val="FEDE0E7A"/>
    <w:lvl w:ilvl="0" w:tplc="5DFACD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A1795E"/>
    <w:multiLevelType w:val="hybridMultilevel"/>
    <w:tmpl w:val="A62097CC"/>
    <w:lvl w:ilvl="0" w:tplc="5DFACD80">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52C063B0"/>
    <w:multiLevelType w:val="hybridMultilevel"/>
    <w:tmpl w:val="2F8EDCDA"/>
    <w:lvl w:ilvl="0" w:tplc="5DFACD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02428"/>
    <w:multiLevelType w:val="hybridMultilevel"/>
    <w:tmpl w:val="7B2EF29E"/>
    <w:lvl w:ilvl="0" w:tplc="5DFACD80">
      <w:start w:val="1"/>
      <w:numFmt w:val="bullet"/>
      <w:lvlText w:val="-"/>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2925218"/>
    <w:multiLevelType w:val="hybridMultilevel"/>
    <w:tmpl w:val="769221B8"/>
    <w:lvl w:ilvl="0" w:tplc="5DFACD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D07C0"/>
    <w:multiLevelType w:val="hybridMultilevel"/>
    <w:tmpl w:val="EE167C44"/>
    <w:lvl w:ilvl="0" w:tplc="5DFACD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445"/>
    <w:multiLevelType w:val="hybridMultilevel"/>
    <w:tmpl w:val="A55AF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DDC2EE0"/>
    <w:multiLevelType w:val="hybridMultilevel"/>
    <w:tmpl w:val="05CE1290"/>
    <w:lvl w:ilvl="0" w:tplc="5DFACD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5"/>
  </w:num>
  <w:num w:numId="6">
    <w:abstractNumId w:val="3"/>
  </w:num>
  <w:num w:numId="7">
    <w:abstractNumId w:val="10"/>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63"/>
    <w:rsid w:val="000563B9"/>
    <w:rsid w:val="00117618"/>
    <w:rsid w:val="0016610C"/>
    <w:rsid w:val="001E5B7C"/>
    <w:rsid w:val="001E775B"/>
    <w:rsid w:val="00273620"/>
    <w:rsid w:val="002E36B5"/>
    <w:rsid w:val="00361343"/>
    <w:rsid w:val="00366817"/>
    <w:rsid w:val="00381237"/>
    <w:rsid w:val="003B173D"/>
    <w:rsid w:val="003F04F7"/>
    <w:rsid w:val="00463CFC"/>
    <w:rsid w:val="00480B21"/>
    <w:rsid w:val="004857CF"/>
    <w:rsid w:val="004E1BCE"/>
    <w:rsid w:val="005078E0"/>
    <w:rsid w:val="0051136E"/>
    <w:rsid w:val="00550418"/>
    <w:rsid w:val="0056739E"/>
    <w:rsid w:val="0063545C"/>
    <w:rsid w:val="00664A55"/>
    <w:rsid w:val="00671A63"/>
    <w:rsid w:val="00674197"/>
    <w:rsid w:val="00692083"/>
    <w:rsid w:val="006C131D"/>
    <w:rsid w:val="007E2CDD"/>
    <w:rsid w:val="008D0582"/>
    <w:rsid w:val="008E1217"/>
    <w:rsid w:val="00913EB4"/>
    <w:rsid w:val="00985129"/>
    <w:rsid w:val="00B62E90"/>
    <w:rsid w:val="00BA3F69"/>
    <w:rsid w:val="00C9565E"/>
    <w:rsid w:val="00CC2499"/>
    <w:rsid w:val="00CF673E"/>
    <w:rsid w:val="00DB1372"/>
    <w:rsid w:val="00E3490E"/>
    <w:rsid w:val="00E44F1B"/>
    <w:rsid w:val="00E61990"/>
    <w:rsid w:val="00FF68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BCF4"/>
  <w15:chartTrackingRefBased/>
  <w15:docId w15:val="{D5333ECB-EEFE-481A-A54D-91C261C4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B9"/>
    <w:pPr>
      <w:spacing w:after="0" w:line="280" w:lineRule="atLeast"/>
      <w:ind w:firstLine="720"/>
      <w:jc w:val="both"/>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B9"/>
    <w:pPr>
      <w:ind w:left="720"/>
      <w:contextualSpacing/>
    </w:pPr>
  </w:style>
  <w:style w:type="paragraph" w:styleId="FootnoteText">
    <w:name w:val="footnote text"/>
    <w:aliases w:val="Footnote ak,fn,footnote text,Footnotes,single space,FOOTNOTES,Fußnotentext Char,ADB,Footnote text,ft,Footnote Text Char2 Char,Footnote Text Char1 Char Char,Footnote Text Char2 Char Char Char,Footnote Text Char1 Char,Footno,Geneva 9"/>
    <w:basedOn w:val="Normal"/>
    <w:link w:val="FootnoteTextChar"/>
    <w:uiPriority w:val="99"/>
    <w:unhideWhenUsed/>
    <w:rsid w:val="000563B9"/>
    <w:pPr>
      <w:spacing w:line="240" w:lineRule="auto"/>
    </w:pPr>
    <w:rPr>
      <w:szCs w:val="20"/>
    </w:rPr>
  </w:style>
  <w:style w:type="character" w:customStyle="1" w:styleId="FootnoteTextChar">
    <w:name w:val="Footnote Text Char"/>
    <w:aliases w:val="Footnote ak Char,fn Char,footnote text Char,Footnotes Char,single space Char,FOOTNOTES Char,Fußnotentext Char Char,ADB Char,Footnote text Char,ft Char,Footnote Text Char2 Char Char,Footnote Text Char1 Char Char Char,Footno Char"/>
    <w:basedOn w:val="DefaultParagraphFont"/>
    <w:link w:val="FootnoteText"/>
    <w:uiPriority w:val="99"/>
    <w:rsid w:val="000563B9"/>
    <w:rPr>
      <w:rFonts w:ascii="Arial" w:eastAsia="Times New Roman" w:hAnsi="Arial" w:cs="Times New Roman"/>
      <w:sz w:val="20"/>
      <w:szCs w:val="20"/>
      <w:lang w:val="en-GB"/>
    </w:rPr>
  </w:style>
  <w:style w:type="character" w:styleId="FootnoteReference">
    <w:name w:val="footnote reference"/>
    <w:aliases w:val="ftref,16 Point,Superscript 6 Point,footnote ref, BVI fnr,Ref,de nota al pie,BVI fnr,Footnotes refss,Footnote Reference1,fr,Footnote Reference Number,Footnote Reference_LVL6,Footnote Reference_LVL61,Footnote Reference_LVL62,Footnote"/>
    <w:basedOn w:val="DefaultParagraphFont"/>
    <w:link w:val="CharChar1CharCharCharChar1CharCharCharCharCharCharCharChar"/>
    <w:uiPriority w:val="99"/>
    <w:unhideWhenUsed/>
    <w:rsid w:val="000563B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563B9"/>
    <w:pPr>
      <w:spacing w:line="240" w:lineRule="exact"/>
    </w:pPr>
    <w:rPr>
      <w:rFonts w:asciiTheme="minorHAnsi" w:eastAsiaTheme="minorHAnsi" w:hAnsiTheme="minorHAnsi" w:cstheme="minorBidi"/>
      <w:sz w:val="22"/>
      <w:szCs w:val="22"/>
      <w:vertAlign w:val="superscript"/>
      <w:lang w:val="sr-Latn-RS"/>
    </w:rPr>
  </w:style>
  <w:style w:type="character" w:styleId="Hyperlink">
    <w:name w:val="Hyperlink"/>
    <w:uiPriority w:val="99"/>
    <w:rsid w:val="000563B9"/>
    <w:rPr>
      <w:color w:val="0000FF"/>
      <w:u w:val="single"/>
    </w:rPr>
  </w:style>
  <w:style w:type="paragraph" w:customStyle="1" w:styleId="Default">
    <w:name w:val="Default"/>
    <w:rsid w:val="000563B9"/>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0563B9"/>
    <w:pPr>
      <w:tabs>
        <w:tab w:val="center" w:pos="4513"/>
        <w:tab w:val="right" w:pos="9026"/>
      </w:tabs>
      <w:spacing w:line="240" w:lineRule="auto"/>
    </w:pPr>
  </w:style>
  <w:style w:type="character" w:customStyle="1" w:styleId="HeaderChar">
    <w:name w:val="Header Char"/>
    <w:basedOn w:val="DefaultParagraphFont"/>
    <w:link w:val="Header"/>
    <w:uiPriority w:val="99"/>
    <w:rsid w:val="000563B9"/>
    <w:rPr>
      <w:rFonts w:ascii="Arial" w:eastAsia="Times New Roman" w:hAnsi="Arial" w:cs="Times New Roman"/>
      <w:sz w:val="20"/>
      <w:szCs w:val="24"/>
      <w:lang w:val="en-GB"/>
    </w:rPr>
  </w:style>
  <w:style w:type="paragraph" w:styleId="Footer">
    <w:name w:val="footer"/>
    <w:basedOn w:val="Normal"/>
    <w:link w:val="FooterChar"/>
    <w:uiPriority w:val="99"/>
    <w:unhideWhenUsed/>
    <w:rsid w:val="000563B9"/>
    <w:pPr>
      <w:tabs>
        <w:tab w:val="center" w:pos="4513"/>
        <w:tab w:val="right" w:pos="9026"/>
      </w:tabs>
      <w:spacing w:line="240" w:lineRule="auto"/>
    </w:pPr>
  </w:style>
  <w:style w:type="character" w:customStyle="1" w:styleId="FooterChar">
    <w:name w:val="Footer Char"/>
    <w:basedOn w:val="DefaultParagraphFont"/>
    <w:link w:val="Footer"/>
    <w:uiPriority w:val="99"/>
    <w:rsid w:val="000563B9"/>
    <w:rPr>
      <w:rFonts w:ascii="Arial" w:eastAsia="Times New Roman" w:hAnsi="Arial" w:cs="Times New Roman"/>
      <w:sz w:val="20"/>
      <w:szCs w:val="24"/>
      <w:lang w:val="en-GB"/>
    </w:rPr>
  </w:style>
  <w:style w:type="character" w:styleId="CommentReference">
    <w:name w:val="annotation reference"/>
    <w:basedOn w:val="DefaultParagraphFont"/>
    <w:uiPriority w:val="99"/>
    <w:semiHidden/>
    <w:unhideWhenUsed/>
    <w:rsid w:val="003B173D"/>
    <w:rPr>
      <w:sz w:val="16"/>
      <w:szCs w:val="16"/>
    </w:rPr>
  </w:style>
  <w:style w:type="paragraph" w:styleId="CommentText">
    <w:name w:val="annotation text"/>
    <w:basedOn w:val="Normal"/>
    <w:link w:val="CommentTextChar"/>
    <w:uiPriority w:val="99"/>
    <w:semiHidden/>
    <w:unhideWhenUsed/>
    <w:rsid w:val="003B173D"/>
    <w:pPr>
      <w:spacing w:line="240" w:lineRule="auto"/>
    </w:pPr>
    <w:rPr>
      <w:szCs w:val="20"/>
    </w:rPr>
  </w:style>
  <w:style w:type="character" w:customStyle="1" w:styleId="CommentTextChar">
    <w:name w:val="Comment Text Char"/>
    <w:basedOn w:val="DefaultParagraphFont"/>
    <w:link w:val="CommentText"/>
    <w:uiPriority w:val="99"/>
    <w:semiHidden/>
    <w:rsid w:val="003B173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B173D"/>
    <w:rPr>
      <w:b/>
      <w:bCs/>
    </w:rPr>
  </w:style>
  <w:style w:type="character" w:customStyle="1" w:styleId="CommentSubjectChar">
    <w:name w:val="Comment Subject Char"/>
    <w:basedOn w:val="CommentTextChar"/>
    <w:link w:val="CommentSubject"/>
    <w:uiPriority w:val="99"/>
    <w:semiHidden/>
    <w:rsid w:val="003B173D"/>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3B17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73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publication/seriesM/seriesm_4rev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22FB-67BD-401E-8C9D-BDF923ED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Dujovic</dc:creator>
  <cp:keywords/>
  <dc:description/>
  <cp:lastModifiedBy>Snezana Marinovic</cp:lastModifiedBy>
  <cp:revision>26</cp:revision>
  <cp:lastPrinted>2019-04-15T11:01:00Z</cp:lastPrinted>
  <dcterms:created xsi:type="dcterms:W3CDTF">2019-04-12T07:39:00Z</dcterms:created>
  <dcterms:modified xsi:type="dcterms:W3CDTF">2019-04-15T11:02:00Z</dcterms:modified>
</cp:coreProperties>
</file>