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3" w:rsidRPr="005A7358" w:rsidRDefault="003F7983" w:rsidP="003F7983">
      <w:pPr>
        <w:rPr>
          <w:rFonts w:ascii="Times New Roman" w:hAnsi="Times New Roman"/>
          <w:b/>
        </w:rPr>
      </w:pPr>
    </w:p>
    <w:p w:rsidR="004B4E19" w:rsidRPr="00E14655" w:rsidRDefault="004B4E19" w:rsidP="003F7983">
      <w:pPr>
        <w:rPr>
          <w:rFonts w:ascii="Times New Roman" w:hAnsi="Times New Roman"/>
          <w:b/>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rsidTr="00F06EAE">
        <w:tc>
          <w:tcPr>
            <w:tcW w:w="5000" w:type="pct"/>
          </w:tcPr>
          <w:p w:rsidR="003F7983" w:rsidRPr="00E14655" w:rsidRDefault="003F7983"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rsidTr="008161FC">
        <w:trPr>
          <w:trHeight w:val="128"/>
        </w:trPr>
        <w:tc>
          <w:tcPr>
            <w:tcW w:w="2593"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rsidTr="008161FC">
        <w:trPr>
          <w:trHeight w:val="127"/>
        </w:trPr>
        <w:tc>
          <w:tcPr>
            <w:tcW w:w="2593"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B34DBA">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w:t>
            </w:r>
            <w:r w:rsidR="002B4B50">
              <w:rPr>
                <w:rFonts w:ascii="Times New Roman" w:hAnsi="Times New Roman"/>
                <w:lang w:val="sr-Cyrl-RS"/>
              </w:rPr>
              <w:t xml:space="preserve">и средњим </w:t>
            </w:r>
            <w:r w:rsidRPr="00E14655">
              <w:rPr>
                <w:rFonts w:ascii="Times New Roman" w:hAnsi="Times New Roman"/>
                <w:lang w:val="sr-Cyrl-RS"/>
              </w:rPr>
              <w:t xml:space="preserve">предузећима за набавку опреме у </w:t>
            </w:r>
            <w:r w:rsidR="00B34DBA" w:rsidRPr="00E14655">
              <w:rPr>
                <w:rFonts w:ascii="Times New Roman" w:hAnsi="Times New Roman"/>
                <w:lang w:val="sr-Cyrl-RS"/>
              </w:rPr>
              <w:t>20</w:t>
            </w:r>
            <w:r w:rsidR="00B34DBA">
              <w:rPr>
                <w:rFonts w:ascii="Times New Roman" w:hAnsi="Times New Roman"/>
                <w:lang w:val="sr-Cyrl-RS"/>
              </w:rPr>
              <w:t>2</w:t>
            </w:r>
            <w:r w:rsidR="00B34DBA">
              <w:rPr>
                <w:rFonts w:ascii="Times New Roman" w:hAnsi="Times New Roman"/>
                <w:lang w:val="sr-Latn-RS"/>
              </w:rPr>
              <w:t>1</w:t>
            </w:r>
            <w:r w:rsidRPr="00E14655">
              <w:rPr>
                <w:rFonts w:ascii="Times New Roman" w:hAnsi="Times New Roman"/>
                <w:lang w:val="sr-Cyrl-RS"/>
              </w:rPr>
              <w:t xml:space="preserve">. години („Службени гласник РС“, </w:t>
            </w:r>
            <w:r w:rsidRPr="005117A9">
              <w:rPr>
                <w:rFonts w:ascii="Times New Roman" w:hAnsi="Times New Roman"/>
                <w:lang w:val="sr-Cyrl-RS"/>
              </w:rPr>
              <w:t xml:space="preserve">број </w:t>
            </w:r>
            <w:r w:rsidR="00217C45" w:rsidRPr="005117A9">
              <w:rPr>
                <w:rFonts w:ascii="Times New Roman" w:hAnsi="Times New Roman"/>
                <w:sz w:val="24"/>
                <w:szCs w:val="24"/>
                <w:lang w:val="sr-Latn-RS"/>
              </w:rPr>
              <w:t>5</w:t>
            </w:r>
            <w:r w:rsidR="00FC6CB3" w:rsidRPr="005117A9">
              <w:rPr>
                <w:rFonts w:ascii="Times New Roman" w:hAnsi="Times New Roman"/>
                <w:sz w:val="24"/>
                <w:szCs w:val="24"/>
                <w:lang w:val="sr-Cyrl-RS"/>
              </w:rPr>
              <w:t>/</w:t>
            </w:r>
            <w:r w:rsidR="00217C45" w:rsidRPr="005117A9">
              <w:rPr>
                <w:rFonts w:ascii="Times New Roman" w:hAnsi="Times New Roman"/>
                <w:sz w:val="24"/>
                <w:szCs w:val="24"/>
                <w:lang w:val="sr-Cyrl-RS"/>
              </w:rPr>
              <w:t>20</w:t>
            </w:r>
            <w:r w:rsidR="00217C45" w:rsidRPr="005117A9">
              <w:rPr>
                <w:rFonts w:ascii="Times New Roman" w:hAnsi="Times New Roman"/>
                <w:sz w:val="24"/>
                <w:szCs w:val="24"/>
                <w:lang w:val="sr-Latn-RS"/>
              </w:rPr>
              <w:t>2</w:t>
            </w:r>
            <w:r w:rsidR="005117A9" w:rsidRPr="00482D00">
              <w:rPr>
                <w:rFonts w:ascii="Times New Roman" w:hAnsi="Times New Roman"/>
                <w:sz w:val="24"/>
                <w:szCs w:val="24"/>
                <w:lang w:val="sr-Cyrl-RS"/>
              </w:rPr>
              <w:t>1</w:t>
            </w:r>
            <w:r w:rsidR="0017551A" w:rsidRPr="005117A9">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Показатељ адекватности капитала је у складу са регулативом НБС</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Банка је остварила профит у претходној</w:t>
            </w:r>
            <w:r w:rsidR="007060D8" w:rsidRPr="00E14655">
              <w:rPr>
                <w:rFonts w:ascii="Times New Roman" w:hAnsi="Times New Roman"/>
                <w:lang w:val="sr-Cyrl-RS"/>
              </w:rPr>
              <w:t xml:space="preserve"> </w:t>
            </w:r>
            <w:r w:rsidRPr="00E14655">
              <w:rPr>
                <w:rFonts w:ascii="Times New Roman" w:hAnsi="Times New Roman"/>
                <w:lang w:val="sr-Cyrl-RS"/>
              </w:rPr>
              <w:t>пословној години</w:t>
            </w:r>
            <w:r w:rsidR="0035002C" w:rsidRPr="00E14655">
              <w:rPr>
                <w:rFonts w:ascii="Times New Roman" w:hAnsi="Times New Roman"/>
                <w:lang w:val="sr-Cyrl-RS"/>
              </w:rPr>
              <w:t xml:space="preserve"> (20</w:t>
            </w:r>
            <w:r w:rsidR="00B34DBA">
              <w:rPr>
                <w:rFonts w:ascii="Times New Roman" w:hAnsi="Times New Roman"/>
                <w:lang w:val="sr-Latn-RS"/>
              </w:rPr>
              <w:t>20</w:t>
            </w:r>
            <w:r w:rsidR="0035002C" w:rsidRPr="00E14655">
              <w:rPr>
                <w:rFonts w:ascii="Times New Roman" w:hAnsi="Times New Roman"/>
                <w:lang w:val="sr-Cyrl-RS"/>
              </w:rPr>
              <w:t xml:space="preserve">. години)  </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НБС не спроводи привремене мере над банком</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B3D4F" w:rsidRPr="00E14655" w:rsidTr="00F06EAE">
        <w:tc>
          <w:tcPr>
            <w:tcW w:w="2593" w:type="pct"/>
          </w:tcPr>
          <w:p w:rsidR="00EB3D4F" w:rsidRPr="00E14655" w:rsidRDefault="00EB3D4F" w:rsidP="00695BE7">
            <w:pPr>
              <w:spacing w:after="0" w:line="240" w:lineRule="auto"/>
              <w:rPr>
                <w:rFonts w:ascii="Times New Roman" w:hAnsi="Times New Roman"/>
                <w:lang w:val="sr-Cyrl-RS"/>
              </w:rPr>
            </w:pPr>
            <w:r w:rsidRPr="00E14655">
              <w:rPr>
                <w:rFonts w:ascii="Times New Roman" w:hAnsi="Times New Roman"/>
                <w:lang w:val="sr-Cyrl-RS"/>
              </w:rPr>
              <w:t>Банка је сагласна са условима</w:t>
            </w:r>
            <w:r w:rsidR="00140FD9" w:rsidRPr="00E14655">
              <w:rPr>
                <w:rFonts w:ascii="Times New Roman" w:hAnsi="Times New Roman"/>
                <w:lang w:val="sr-Cyrl-RS"/>
              </w:rPr>
              <w:t xml:space="preserve"> </w:t>
            </w:r>
            <w:r w:rsidR="00695BE7" w:rsidRPr="00E14655">
              <w:rPr>
                <w:rFonts w:ascii="Times New Roman" w:hAnsi="Times New Roman"/>
                <w:lang w:val="sr-Cyrl-RS"/>
              </w:rPr>
              <w:t>из У</w:t>
            </w:r>
            <w:r w:rsidR="00140FD9" w:rsidRPr="00E14655">
              <w:rPr>
                <w:rFonts w:ascii="Times New Roman" w:hAnsi="Times New Roman"/>
                <w:lang w:val="sr-Cyrl-RS"/>
              </w:rPr>
              <w:t>говора</w:t>
            </w:r>
            <w:r w:rsidR="00695BE7" w:rsidRPr="00E14655">
              <w:rPr>
                <w:rFonts w:ascii="Times New Roman" w:hAnsi="Times New Roman"/>
                <w:lang w:val="sr-Cyrl-RS"/>
              </w:rPr>
              <w:t xml:space="preserve"> о реализацији Програма</w:t>
            </w:r>
          </w:p>
          <w:p w:rsidR="00BB6DA5" w:rsidRPr="00E14655" w:rsidRDefault="00BB6DA5" w:rsidP="00695BE7">
            <w:pPr>
              <w:spacing w:after="0" w:line="240" w:lineRule="auto"/>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1667" w:type="pct"/>
          </w:tcPr>
          <w:p w:rsidR="00EB3D4F" w:rsidRPr="00E14655" w:rsidRDefault="00EB3D4F" w:rsidP="00F06EAE">
            <w:pPr>
              <w:spacing w:after="0" w:line="240" w:lineRule="auto"/>
              <w:rPr>
                <w:rFonts w:ascii="Times New Roman" w:hAnsi="Times New Roman"/>
                <w:lang w:val="sr-Cyrl-RS"/>
              </w:rPr>
            </w:pPr>
          </w:p>
        </w:tc>
      </w:tr>
    </w:tbl>
    <w:p w:rsidR="003F7983" w:rsidRPr="00E14655" w:rsidRDefault="003F7983"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BB6DA5" w:rsidRPr="00E14655" w:rsidRDefault="00BB6DA5" w:rsidP="003F7983">
      <w:pPr>
        <w:pStyle w:val="ListParagraph"/>
        <w:ind w:left="0"/>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lastRenderedPageBreak/>
        <w:t xml:space="preserve">Трошкови клијената </w:t>
      </w:r>
    </w:p>
    <w:p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13"/>
        <w:gridCol w:w="2040"/>
        <w:gridCol w:w="3244"/>
        <w:gridCol w:w="2340"/>
        <w:gridCol w:w="3452"/>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Ефективна каматна стопа (ЕКС)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Latn-RS"/>
              </w:rPr>
            </w:pPr>
            <w:r w:rsidRPr="002B4B50">
              <w:rPr>
                <w:rFonts w:ascii="Times New Roman" w:hAnsi="Times New Roman"/>
                <w:lang w:val="sr-Cyrl-RS"/>
              </w:rPr>
              <w:t xml:space="preserve">варијабилна </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1199"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bl>
    <w:p w:rsidR="006C3109" w:rsidRPr="00E14655" w:rsidRDefault="006C3109" w:rsidP="00E866DD">
      <w:pPr>
        <w:rPr>
          <w:rFonts w:ascii="Times New Roman" w:hAnsi="Times New Roman"/>
          <w:lang w:val="sr-Cyrl-RS"/>
        </w:rPr>
      </w:pPr>
    </w:p>
    <w:p w:rsidR="00E866DD" w:rsidRDefault="006C3109" w:rsidP="00787564">
      <w:pPr>
        <w:jc w:val="both"/>
        <w:rPr>
          <w:rFonts w:ascii="Times New Roman" w:hAnsi="Times New Roman"/>
          <w:lang w:val="sr-Cyrl-RS"/>
        </w:rPr>
      </w:pPr>
      <w:r w:rsidRPr="00E14655">
        <w:rPr>
          <w:rFonts w:ascii="Times New Roman" w:hAnsi="Times New Roman"/>
          <w:lang w:val="sr-Cyrl-RS"/>
        </w:rPr>
        <w:lastRenderedPageBreak/>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39"/>
        <w:gridCol w:w="2057"/>
        <w:gridCol w:w="3271"/>
        <w:gridCol w:w="2312"/>
        <w:gridCol w:w="3410"/>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Pr>
                <w:rFonts w:ascii="Times New Roman" w:hAnsi="Times New Roman"/>
                <w:lang w:val="sr-Cyrl-RS"/>
              </w:rPr>
              <w:t>Номинална</w:t>
            </w:r>
            <w:r w:rsidR="00FE5702">
              <w:rPr>
                <w:rFonts w:ascii="Times New Roman" w:hAnsi="Times New Roman"/>
                <w:lang w:val="sr-Cyrl-RS"/>
              </w:rPr>
              <w:t xml:space="preserve"> каматна стопа (Н</w:t>
            </w:r>
            <w:r w:rsidRPr="002B4B50">
              <w:rPr>
                <w:rFonts w:ascii="Times New Roman" w:hAnsi="Times New Roman"/>
                <w:lang w:val="sr-Cyrl-RS"/>
              </w:rPr>
              <w:t>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FE570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Latn-RS"/>
              </w:rPr>
            </w:pPr>
            <w:r w:rsidRPr="002B4B50">
              <w:rPr>
                <w:rFonts w:ascii="Times New Roman" w:hAnsi="Times New Roman"/>
                <w:lang w:val="sr-Cyrl-RS"/>
              </w:rPr>
              <w:t xml:space="preserve">варијабилна </w:t>
            </w: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1184"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bl>
    <w:p w:rsidR="00AC3438" w:rsidRDefault="00AC3438" w:rsidP="00787564">
      <w:pPr>
        <w:jc w:val="both"/>
        <w:rPr>
          <w:rFonts w:ascii="Times New Roman" w:hAnsi="Times New Roman"/>
          <w:lang w:val="sr-Cyrl-RS"/>
        </w:rPr>
      </w:pPr>
    </w:p>
    <w:p w:rsidR="003F7983" w:rsidRPr="00E14655" w:rsidRDefault="003F7983" w:rsidP="00787564">
      <w:pPr>
        <w:jc w:val="both"/>
        <w:rPr>
          <w:rFonts w:ascii="Times New Roman" w:hAnsi="Times New Roman"/>
          <w:lang w:val="sr-Cyrl-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отварања и вођења наменског рачуна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прибављања извештаја к</w:t>
      </w:r>
      <w:bookmarkStart w:id="0" w:name="_GoBack"/>
      <w:bookmarkEnd w:id="0"/>
      <w:r w:rsidRPr="00E14655">
        <w:rPr>
          <w:rFonts w:ascii="Times New Roman" w:hAnsi="Times New Roman"/>
          <w:sz w:val="24"/>
          <w:szCs w:val="24"/>
          <w:lang w:val="sr-Cyrl-RS" w:eastAsia="en-GB"/>
        </w:rPr>
        <w:t>редитног бироа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меница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овере заложне изјаве</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уписа покретне залоге у АПР</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xml:space="preserve">– </w:t>
      </w:r>
      <w:r w:rsidR="005117A9" w:rsidRPr="009F342E">
        <w:rPr>
          <w:rFonts w:ascii="Times New Roman" w:hAnsi="Times New Roman"/>
          <w:sz w:val="24"/>
          <w:szCs w:val="24"/>
          <w:lang w:val="sr-Cyrl-CS" w:eastAsia="en-GB"/>
        </w:rPr>
        <w:t>остали, уколико су предвиђени и засебно приказани</w:t>
      </w:r>
      <w:r w:rsidR="005117A9" w:rsidRPr="00E14655" w:rsidDel="005117A9">
        <w:rPr>
          <w:rFonts w:ascii="Times New Roman" w:hAnsi="Times New Roman"/>
          <w:sz w:val="24"/>
          <w:szCs w:val="24"/>
          <w:lang w:val="sr-Cyrl-RS" w:eastAsia="en-GB"/>
        </w:rPr>
        <w:t xml:space="preserve"> </w:t>
      </w:r>
      <w:r w:rsidR="00D92FF8" w:rsidRPr="00E14655">
        <w:rPr>
          <w:rFonts w:ascii="Times New Roman" w:hAnsi="Times New Roman"/>
          <w:color w:val="000000"/>
          <w:lang w:val="sr-Cyrl-RS"/>
        </w:rPr>
        <w:t>_________</w:t>
      </w:r>
      <w:r w:rsidRPr="00E14655">
        <w:rPr>
          <w:rFonts w:ascii="Times New Roman" w:hAnsi="Times New Roman"/>
          <w:sz w:val="24"/>
          <w:szCs w:val="24"/>
          <w:lang w:val="sr-Cyrl-RS" w:eastAsia="en-GB"/>
        </w:rPr>
        <w:t>.</w:t>
      </w:r>
    </w:p>
    <w:p w:rsidR="00E866DD" w:rsidRPr="00E14655" w:rsidRDefault="00E866DD" w:rsidP="006729EF">
      <w:pPr>
        <w:pStyle w:val="ListParagraph"/>
        <w:spacing w:after="0" w:line="240" w:lineRule="auto"/>
        <w:ind w:left="0"/>
        <w:jc w:val="both"/>
        <w:rPr>
          <w:rFonts w:ascii="Times New Roman" w:hAnsi="Times New Roman"/>
          <w:lang w:val="sr-Cyrl-RS"/>
        </w:rPr>
      </w:pPr>
    </w:p>
    <w:p w:rsidR="003F7983" w:rsidRPr="00E14655" w:rsidRDefault="003F7983" w:rsidP="005865C1">
      <w:pPr>
        <w:pStyle w:val="ListParagraph"/>
        <w:tabs>
          <w:tab w:val="left" w:pos="0"/>
        </w:tabs>
        <w:ind w:left="0" w:firstLine="142"/>
        <w:jc w:val="both"/>
        <w:rPr>
          <w:rFonts w:ascii="Times New Roman" w:hAnsi="Times New Roman"/>
          <w:lang w:val="sr-Cyrl-RS"/>
        </w:rPr>
      </w:pPr>
      <w:r w:rsidRPr="00E14655">
        <w:rPr>
          <w:rFonts w:ascii="Times New Roman" w:hAnsi="Times New Roman"/>
          <w:lang w:val="sr-Cyrl-RS"/>
        </w:rPr>
        <w:t>Повољнији услови</w:t>
      </w:r>
    </w:p>
    <w:p w:rsidR="003F7983" w:rsidRPr="00E14655" w:rsidRDefault="003F7983" w:rsidP="005865C1">
      <w:pPr>
        <w:pStyle w:val="ListParagraph"/>
        <w:ind w:left="142"/>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rsidR="003F7983" w:rsidRPr="00E14655" w:rsidRDefault="003F7983" w:rsidP="00787564">
      <w:pPr>
        <w:pStyle w:val="ListParagraph"/>
        <w:ind w:left="1418"/>
        <w:jc w:val="both"/>
        <w:rPr>
          <w:rFonts w:ascii="Times New Roman" w:hAnsi="Times New Roman"/>
          <w:color w:val="FF0000"/>
          <w:lang w:val="sr-Cyrl-RS"/>
        </w:rPr>
      </w:pPr>
    </w:p>
    <w:p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rsidR="00E866DD" w:rsidRPr="00E14655" w:rsidRDefault="00E866DD" w:rsidP="00787564">
      <w:pPr>
        <w:pStyle w:val="ListParagraph"/>
        <w:ind w:left="1800"/>
        <w:jc w:val="both"/>
        <w:rPr>
          <w:rFonts w:ascii="Times New Roman" w:hAnsi="Times New Roman"/>
          <w:lang w:val="sr-Cyrl-RS"/>
        </w:rPr>
      </w:pPr>
    </w:p>
    <w:p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rsidR="004B4E19" w:rsidRPr="00E14655" w:rsidRDefault="004B4E19" w:rsidP="00787564">
      <w:pPr>
        <w:pStyle w:val="ListParagraph"/>
        <w:ind w:left="1440"/>
        <w:jc w:val="bot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rsidTr="00E866DD">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p>
        </w:tc>
      </w:tr>
      <w:tr w:rsidR="003F7983" w:rsidRPr="00E14655" w:rsidTr="00EA19EE">
        <w:trPr>
          <w:trHeight w:val="333"/>
        </w:trPr>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lang w:val="sr-Cyrl-RS"/>
              </w:rPr>
            </w:pP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2C38" w:rsidRPr="00E14655" w:rsidRDefault="004B2C38" w:rsidP="003F7983">
      <w:pPr>
        <w:pStyle w:val="ListParagraph"/>
        <w:rPr>
          <w:rFonts w:ascii="Times New Roman" w:hAnsi="Times New Roman"/>
          <w:lang w:val="sr-Cyrl-RS"/>
        </w:rPr>
      </w:pPr>
    </w:p>
    <w:p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rsidTr="00F06EAE">
        <w:trPr>
          <w:trHeight w:val="253"/>
        </w:trPr>
        <w:tc>
          <w:tcPr>
            <w:tcW w:w="2593" w:type="pct"/>
          </w:tcPr>
          <w:p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bl>
    <w:p w:rsidR="003F7983" w:rsidRPr="00E14655" w:rsidRDefault="003F7983" w:rsidP="003F7983">
      <w:pPr>
        <w:pStyle w:val="ListParagrap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План промоције</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Банка треба да опише како ће промовисати овај програм. Који механизми промоције ће бити коришћен, како ће програм бити интегрисан са осталим кредитним линијама које нуди банка и како ће банка да оствари ефикасну кампању према потенцијалним корисницима овог програма?</w:t>
      </w:r>
    </w:p>
    <w:p w:rsidR="00C518AD" w:rsidRPr="00E14655" w:rsidRDefault="00C518AD" w:rsidP="00787564">
      <w:pPr>
        <w:pStyle w:val="ListParagraph"/>
        <w:jc w:val="both"/>
        <w:rPr>
          <w:rFonts w:ascii="Times New Roman" w:hAnsi="Times New Roman"/>
          <w:b/>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rsidR="003F7983" w:rsidRPr="00E14655" w:rsidRDefault="003F7983" w:rsidP="00787564">
      <w:pPr>
        <w:pStyle w:val="ListParagraph"/>
        <w:jc w:val="both"/>
        <w:rPr>
          <w:rFonts w:ascii="Times New Roman" w:hAnsi="Times New Roman"/>
          <w:lang w:val="sr-Cyrl-RS"/>
        </w:rPr>
      </w:pPr>
    </w:p>
    <w:p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rsidR="004B2C38" w:rsidRPr="00E14655" w:rsidRDefault="004B2C38" w:rsidP="00D8130E">
      <w:pPr>
        <w:pStyle w:val="ListParagraph"/>
        <w:rPr>
          <w:rFonts w:ascii="Times New Roman" w:hAnsi="Times New Roman"/>
          <w:b/>
          <w:sz w:val="24"/>
          <w:szCs w:val="24"/>
          <w:lang w:val="sr-Cyrl-RS"/>
        </w:rPr>
      </w:pPr>
    </w:p>
    <w:p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rsidTr="00F06EAE">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реализације програма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rsidR="003F7983" w:rsidRPr="00E14655" w:rsidRDefault="003F7983" w:rsidP="00F06EAE">
            <w:pPr>
              <w:spacing w:after="0" w:line="240" w:lineRule="auto"/>
              <w:rPr>
                <w:rFonts w:ascii="Times New Roman" w:hAnsi="Times New Roman"/>
                <w:lang w:val="sr-Cyrl-RS"/>
              </w:rPr>
            </w:pPr>
          </w:p>
        </w:tc>
      </w:tr>
      <w:tr w:rsidR="00022256" w:rsidRPr="00E14655" w:rsidTr="00022256">
        <w:tc>
          <w:tcPr>
            <w:tcW w:w="2593" w:type="pct"/>
          </w:tcPr>
          <w:p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022256" w:rsidRPr="00E14655" w:rsidRDefault="00022256" w:rsidP="00F06EAE">
            <w:pPr>
              <w:spacing w:after="0" w:line="240" w:lineRule="auto"/>
              <w:rPr>
                <w:rFonts w:ascii="Times New Roman" w:hAnsi="Times New Roman"/>
                <w:i/>
                <w:color w:val="365F91"/>
                <w:lang w:val="sr-Cyrl-RS"/>
              </w:rPr>
            </w:pPr>
          </w:p>
        </w:tc>
      </w:tr>
    </w:tbl>
    <w:p w:rsidR="00F777DE" w:rsidRPr="00E14655" w:rsidRDefault="00F777DE" w:rsidP="003F7983">
      <w:pPr>
        <w:rPr>
          <w:lang w:val="sr-Cyrl-RS"/>
        </w:rPr>
      </w:pPr>
    </w:p>
    <w:p w:rsidR="00481422" w:rsidRPr="00E14655" w:rsidRDefault="00481422" w:rsidP="003F7983">
      <w:pPr>
        <w:rPr>
          <w:lang w:val="sr-Cyrl-RS"/>
        </w:rPr>
      </w:pPr>
    </w:p>
    <w:p w:rsidR="00481422" w:rsidRPr="00E14655" w:rsidRDefault="00481422" w:rsidP="003F7983">
      <w:pPr>
        <w:rPr>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 __________________</w:t>
      </w:r>
    </w:p>
    <w:sectPr w:rsidR="00481422"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0A779F">
    <w:pPr>
      <w:pStyle w:val="Footer"/>
      <w:jc w:val="right"/>
    </w:pPr>
    <w:r>
      <w:fldChar w:fldCharType="begin"/>
    </w:r>
    <w:r w:rsidR="001B4358">
      <w:instrText xml:space="preserve"> PAGE   \* MERGEFORMAT </w:instrText>
    </w:r>
    <w:r>
      <w:fldChar w:fldCharType="separate"/>
    </w:r>
    <w:r w:rsidR="005865C1">
      <w:rPr>
        <w:noProof/>
      </w:rPr>
      <w:t>5</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B34DBA" w:rsidRPr="00482D00" w:rsidRDefault="003F7983" w:rsidP="00B34DBA">
      <w:pPr>
        <w:spacing w:after="0" w:line="240" w:lineRule="auto"/>
        <w:ind w:firstLine="480"/>
        <w:jc w:val="both"/>
        <w:rPr>
          <w:rFonts w:ascii="Times New Roman" w:hAnsi="Times New Roman"/>
          <w:sz w:val="20"/>
          <w:szCs w:val="20"/>
          <w:lang w:val="sr-Cyrl-CS"/>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B34DBA" w:rsidRPr="00482D00">
        <w:rPr>
          <w:rFonts w:ascii="Times New Roman" w:hAnsi="Times New Roman"/>
          <w:sz w:val="20"/>
          <w:szCs w:val="20"/>
          <w:lang w:val="sr-Cyrl-CS"/>
        </w:rPr>
        <w:t>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B34DBA" w:rsidRPr="00482D00" w:rsidRDefault="00B34DBA" w:rsidP="00B34DBA">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динарске кредите: РКС/1М ББ/3М ББ/6М </w:t>
      </w:r>
      <w:proofErr w:type="spellStart"/>
      <w:r w:rsidRPr="00482D00">
        <w:rPr>
          <w:rFonts w:ascii="Times New Roman" w:hAnsi="Times New Roman"/>
          <w:sz w:val="20"/>
          <w:szCs w:val="20"/>
          <w:lang w:val="sr-Cyrl-CS" w:eastAsia="en-GB"/>
        </w:rPr>
        <w:t>ББ+маржа</w:t>
      </w:r>
      <w:proofErr w:type="spellEnd"/>
      <w:r w:rsidRPr="00482D00">
        <w:rPr>
          <w:rFonts w:ascii="Times New Roman" w:hAnsi="Times New Roman"/>
          <w:sz w:val="20"/>
          <w:szCs w:val="20"/>
          <w:lang w:val="sr-Cyrl-CS" w:eastAsia="en-GB"/>
        </w:rPr>
        <w:t xml:space="preserve"> банке+ остали трошкови. </w:t>
      </w:r>
    </w:p>
    <w:p w:rsidR="00B34DBA" w:rsidRPr="00482D00" w:rsidRDefault="00B34DBA" w:rsidP="00B34DBA">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кредите индексиране у еврима 3М/6М </w:t>
      </w:r>
      <w:proofErr w:type="spellStart"/>
      <w:r w:rsidRPr="00482D00">
        <w:rPr>
          <w:rFonts w:ascii="Times New Roman" w:hAnsi="Times New Roman"/>
          <w:sz w:val="20"/>
          <w:szCs w:val="20"/>
          <w:lang w:val="sr-Cyrl-CS" w:eastAsia="en-GB"/>
        </w:rPr>
        <w:t>ЕБ+маржа</w:t>
      </w:r>
      <w:proofErr w:type="spellEnd"/>
      <w:r w:rsidRPr="00482D00">
        <w:rPr>
          <w:rFonts w:ascii="Times New Roman" w:hAnsi="Times New Roman"/>
          <w:sz w:val="20"/>
          <w:szCs w:val="20"/>
          <w:lang w:val="sr-Cyrl-CS" w:eastAsia="en-GB"/>
        </w:rPr>
        <w:t xml:space="preserve"> банке</w:t>
      </w:r>
      <w:r w:rsidRPr="00482D00">
        <w:rPr>
          <w:rFonts w:ascii="Times New Roman" w:hAnsi="Times New Roman"/>
          <w:sz w:val="20"/>
          <w:szCs w:val="20"/>
          <w:lang w:val="ru-RU" w:eastAsia="en-GB"/>
        </w:rPr>
        <w:t xml:space="preserve"> </w:t>
      </w:r>
      <w:r w:rsidRPr="00482D00">
        <w:rPr>
          <w:rFonts w:ascii="Times New Roman" w:hAnsi="Times New Roman"/>
          <w:sz w:val="20"/>
          <w:szCs w:val="20"/>
          <w:lang w:val="sr-Cyrl-CS" w:eastAsia="en-GB"/>
        </w:rPr>
        <w:t>+ остали трошкови.</w:t>
      </w:r>
    </w:p>
    <w:p w:rsidR="0003544D" w:rsidRPr="005A7358" w:rsidRDefault="0003544D" w:rsidP="00B34DBA">
      <w:pPr>
        <w:spacing w:after="0" w:line="240" w:lineRule="auto"/>
        <w:ind w:firstLine="480"/>
        <w:jc w:val="both"/>
        <w:rPr>
          <w:rFonts w:ascii="Times New Roman" w:eastAsia="Times New Roman" w:hAnsi="Times New Roman"/>
          <w:sz w:val="20"/>
          <w:szCs w:val="20"/>
          <w:lang w:val="sr-Cyrl-RS" w:eastAsia="en-GB"/>
        </w:rPr>
      </w:pPr>
    </w:p>
    <w:p w:rsidR="003F7983" w:rsidRPr="00DA5708" w:rsidRDefault="003F7983" w:rsidP="003F7983">
      <w:pPr>
        <w:rPr>
          <w:sz w:val="20"/>
          <w:szCs w:val="20"/>
        </w:rPr>
      </w:pPr>
    </w:p>
  </w:footnote>
  <w:footnote w:id="2">
    <w:p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мала предузећа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 xml:space="preserve">микро, </w:t>
    </w:r>
    <w:r>
      <w:rPr>
        <w:rFonts w:ascii="Times New Roman" w:hAnsi="Times New Roman"/>
        <w:b/>
        <w:sz w:val="24"/>
        <w:szCs w:val="24"/>
        <w:lang w:val="sr-Cyrl-CS"/>
      </w:rPr>
      <w:t xml:space="preserve">малих </w:t>
    </w:r>
    <w:r w:rsidR="002B4B50">
      <w:rPr>
        <w:rFonts w:ascii="Times New Roman" w:hAnsi="Times New Roman"/>
        <w:b/>
        <w:sz w:val="24"/>
        <w:szCs w:val="24"/>
        <w:lang w:val="sr-Cyrl-CS"/>
      </w:rPr>
      <w:t xml:space="preserve">и средњих </w:t>
    </w:r>
    <w:r>
      <w:rPr>
        <w:rFonts w:ascii="Times New Roman" w:hAnsi="Times New Roman"/>
        <w:b/>
        <w:sz w:val="24"/>
        <w:szCs w:val="24"/>
        <w:lang w:val="sr-Cyrl-CS"/>
      </w:rPr>
      <w:t>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w:t>
    </w:r>
    <w:r w:rsidR="002B4B50">
      <w:rPr>
        <w:rFonts w:ascii="Times New Roman" w:hAnsi="Times New Roman"/>
        <w:b/>
        <w:sz w:val="24"/>
        <w:szCs w:val="24"/>
        <w:lang w:val="sr-Cyrl-CS"/>
      </w:rPr>
      <w:t xml:space="preserve">и средњим </w:t>
    </w:r>
    <w:r>
      <w:rPr>
        <w:rFonts w:ascii="Times New Roman" w:hAnsi="Times New Roman"/>
        <w:b/>
        <w:sz w:val="24"/>
        <w:szCs w:val="24"/>
        <w:lang w:val="sr-Cyrl-CS"/>
      </w:rPr>
      <w:t xml:space="preserve">предузећима за набавку опреме у </w:t>
    </w:r>
    <w:r w:rsidR="002B4B50">
      <w:rPr>
        <w:rFonts w:ascii="Times New Roman" w:hAnsi="Times New Roman"/>
        <w:b/>
        <w:sz w:val="24"/>
        <w:szCs w:val="24"/>
        <w:lang w:val="sr-Cyrl-CS"/>
      </w:rPr>
      <w:t>202</w:t>
    </w:r>
    <w:r w:rsidR="00B34DBA">
      <w:rPr>
        <w:rFonts w:ascii="Times New Roman" w:hAnsi="Times New Roman"/>
        <w:b/>
        <w:sz w:val="24"/>
        <w:szCs w:val="24"/>
        <w:lang w:val="sr-Latn-RS"/>
      </w:rPr>
      <w:t>1</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6893" w:hanging="360"/>
      </w:pPr>
      <w:rPr>
        <w:rFonts w:ascii="Courier New" w:hAnsi="Courier New" w:cs="Courier New" w:hint="default"/>
      </w:rPr>
    </w:lvl>
    <w:lvl w:ilvl="2" w:tplc="04090005">
      <w:start w:val="1"/>
      <w:numFmt w:val="bullet"/>
      <w:lvlText w:val=""/>
      <w:lvlJc w:val="left"/>
      <w:pPr>
        <w:ind w:left="7613" w:hanging="360"/>
      </w:pPr>
      <w:rPr>
        <w:rFonts w:ascii="Wingdings" w:hAnsi="Wingdings" w:hint="default"/>
      </w:rPr>
    </w:lvl>
    <w:lvl w:ilvl="3" w:tplc="04090001">
      <w:start w:val="1"/>
      <w:numFmt w:val="bullet"/>
      <w:lvlText w:val=""/>
      <w:lvlJc w:val="left"/>
      <w:pPr>
        <w:ind w:left="8333" w:hanging="360"/>
      </w:pPr>
      <w:rPr>
        <w:rFonts w:ascii="Symbol" w:hAnsi="Symbol" w:hint="default"/>
      </w:rPr>
    </w:lvl>
    <w:lvl w:ilvl="4" w:tplc="04090003">
      <w:start w:val="1"/>
      <w:numFmt w:val="bullet"/>
      <w:lvlText w:val="o"/>
      <w:lvlJc w:val="left"/>
      <w:pPr>
        <w:ind w:left="9053" w:hanging="360"/>
      </w:pPr>
      <w:rPr>
        <w:rFonts w:ascii="Courier New" w:hAnsi="Courier New" w:cs="Courier New" w:hint="default"/>
      </w:rPr>
    </w:lvl>
    <w:lvl w:ilvl="5" w:tplc="04090005">
      <w:start w:val="1"/>
      <w:numFmt w:val="bullet"/>
      <w:lvlText w:val=""/>
      <w:lvlJc w:val="left"/>
      <w:pPr>
        <w:ind w:left="9773" w:hanging="360"/>
      </w:pPr>
      <w:rPr>
        <w:rFonts w:ascii="Wingdings" w:hAnsi="Wingdings" w:hint="default"/>
      </w:rPr>
    </w:lvl>
    <w:lvl w:ilvl="6" w:tplc="04090001">
      <w:start w:val="1"/>
      <w:numFmt w:val="bullet"/>
      <w:lvlText w:val=""/>
      <w:lvlJc w:val="left"/>
      <w:pPr>
        <w:ind w:left="10493" w:hanging="360"/>
      </w:pPr>
      <w:rPr>
        <w:rFonts w:ascii="Symbol" w:hAnsi="Symbol" w:hint="default"/>
      </w:rPr>
    </w:lvl>
    <w:lvl w:ilvl="7" w:tplc="04090003">
      <w:start w:val="1"/>
      <w:numFmt w:val="bullet"/>
      <w:lvlText w:val="o"/>
      <w:lvlJc w:val="left"/>
      <w:pPr>
        <w:ind w:left="11213" w:hanging="360"/>
      </w:pPr>
      <w:rPr>
        <w:rFonts w:ascii="Courier New" w:hAnsi="Courier New" w:cs="Courier New" w:hint="default"/>
      </w:rPr>
    </w:lvl>
    <w:lvl w:ilvl="8" w:tplc="04090005">
      <w:start w:val="1"/>
      <w:numFmt w:val="bullet"/>
      <w:lvlText w:val=""/>
      <w:lvlJc w:val="left"/>
      <w:pPr>
        <w:ind w:left="11933" w:hanging="360"/>
      </w:pPr>
      <w:rPr>
        <w:rFonts w:ascii="Wingdings" w:hAnsi="Wingdings" w:hint="default"/>
      </w:rPr>
    </w:lvl>
  </w:abstractNum>
  <w:abstractNum w:abstractNumId="11"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3"/>
  </w:num>
  <w:num w:numId="6">
    <w:abstractNumId w:val="3"/>
  </w:num>
  <w:num w:numId="7">
    <w:abstractNumId w:val="8"/>
  </w:num>
  <w:num w:numId="8">
    <w:abstractNumId w:val="2"/>
  </w:num>
  <w:num w:numId="9">
    <w:abstractNumId w:val="1"/>
  </w:num>
  <w:num w:numId="10">
    <w:abstractNumId w:val="0"/>
  </w:num>
  <w:num w:numId="11">
    <w:abstractNumId w:val="15"/>
  </w:num>
  <w:num w:numId="12">
    <w:abstractNumId w:val="14"/>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17C45"/>
    <w:rsid w:val="002262F5"/>
    <w:rsid w:val="00240864"/>
    <w:rsid w:val="00256138"/>
    <w:rsid w:val="002823F8"/>
    <w:rsid w:val="002A24DC"/>
    <w:rsid w:val="002B0A25"/>
    <w:rsid w:val="002B4B50"/>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82D00"/>
    <w:rsid w:val="00490897"/>
    <w:rsid w:val="00493376"/>
    <w:rsid w:val="004A4F2A"/>
    <w:rsid w:val="004A789F"/>
    <w:rsid w:val="004B04F2"/>
    <w:rsid w:val="004B2C38"/>
    <w:rsid w:val="004B4E19"/>
    <w:rsid w:val="004C3BEE"/>
    <w:rsid w:val="004F4470"/>
    <w:rsid w:val="004F58FD"/>
    <w:rsid w:val="00511573"/>
    <w:rsid w:val="005117A9"/>
    <w:rsid w:val="00527857"/>
    <w:rsid w:val="00530005"/>
    <w:rsid w:val="005422E5"/>
    <w:rsid w:val="00550DAE"/>
    <w:rsid w:val="0055589E"/>
    <w:rsid w:val="00562464"/>
    <w:rsid w:val="0058489A"/>
    <w:rsid w:val="005865C1"/>
    <w:rsid w:val="00586FD6"/>
    <w:rsid w:val="005927B0"/>
    <w:rsid w:val="005971BF"/>
    <w:rsid w:val="005A28D8"/>
    <w:rsid w:val="005A7358"/>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2B13"/>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C3438"/>
    <w:rsid w:val="00AD05EB"/>
    <w:rsid w:val="00AD5239"/>
    <w:rsid w:val="00AF089C"/>
    <w:rsid w:val="00AF47B7"/>
    <w:rsid w:val="00B04765"/>
    <w:rsid w:val="00B069D3"/>
    <w:rsid w:val="00B13AA1"/>
    <w:rsid w:val="00B30DE1"/>
    <w:rsid w:val="00B317E3"/>
    <w:rsid w:val="00B34DBA"/>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14655"/>
    <w:rsid w:val="00E31CC0"/>
    <w:rsid w:val="00E33F3F"/>
    <w:rsid w:val="00E34020"/>
    <w:rsid w:val="00E34515"/>
    <w:rsid w:val="00E42C08"/>
    <w:rsid w:val="00E53743"/>
    <w:rsid w:val="00E55D57"/>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FE604D"/>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95E90-257E-4AAA-A860-2B605F0C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Dubravka Bucalović</cp:lastModifiedBy>
  <cp:revision>7</cp:revision>
  <cp:lastPrinted>2019-01-22T09:45:00Z</cp:lastPrinted>
  <dcterms:created xsi:type="dcterms:W3CDTF">2021-01-18T08:46:00Z</dcterms:created>
  <dcterms:modified xsi:type="dcterms:W3CDTF">2021-02-03T12:03:00Z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