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FAFF7" w14:textId="18E63F70" w:rsidR="007C3067" w:rsidRDefault="006C614A" w:rsidP="007200F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1.11</w:t>
      </w:r>
      <w:r w:rsidR="007C3067" w:rsidRPr="0095258C">
        <w:rPr>
          <w:rFonts w:ascii="Times New Roman" w:eastAsia="Times New Roman" w:hAnsi="Times New Roman" w:cs="Times New Roman"/>
          <w:sz w:val="24"/>
          <w:szCs w:val="24"/>
          <w:lang w:val="sr-Cyrl-RS"/>
        </w:rPr>
        <w:t>.2019.</w:t>
      </w:r>
    </w:p>
    <w:p w14:paraId="29D40691" w14:textId="43F2688D" w:rsidR="0086398B" w:rsidRPr="007200F1" w:rsidRDefault="007C3067" w:rsidP="00AB559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</w:t>
      </w:r>
      <w:r w:rsidRPr="0086398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8639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промоције предузетништва и самозапошљавања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усвојен </w:t>
      </w:r>
      <w:r w:rsidR="0086398B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 </w:t>
      </w:r>
      <w:r w:rsidR="00D016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Владе </w:t>
      </w:r>
      <w:r w:rsidR="007200F1" w:rsidRPr="007200F1">
        <w:rPr>
          <w:rFonts w:ascii="Times New Roman" w:eastAsia="Times New Roman" w:hAnsi="Times New Roman" w:cs="Times New Roman"/>
          <w:sz w:val="24"/>
          <w:szCs w:val="24"/>
          <w:lang w:val="sr-Cyrl-RS"/>
        </w:rPr>
        <w:t>05 Број: 401-7329/2019 од 18.07.2019.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7DA0932D" w14:textId="143B251A" w:rsidR="00F36F9B" w:rsidRDefault="00F36F9B" w:rsidP="008639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val="en-GB" w:eastAsia="en-GB"/>
        </w:rPr>
        <w:drawing>
          <wp:inline distT="0" distB="0" distL="0" distR="0" wp14:anchorId="3C0B24BF" wp14:editId="128D861C">
            <wp:extent cx="603250" cy="9023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71C5DCAD" w14:textId="79B6374A" w:rsidR="00723B14" w:rsidRPr="00143219" w:rsidRDefault="00723B14" w:rsidP="00F36F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43219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РЕПУБЛИК</w:t>
      </w:r>
      <w:r w:rsidR="00F36F9B" w:rsidRPr="00143219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143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</w:t>
      </w:r>
      <w:r w:rsidR="00F36F9B" w:rsidRPr="00143219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</w:p>
    <w:p w14:paraId="5E74135B" w14:textId="1EF9107C" w:rsidR="00F36F9B" w:rsidRPr="00143219" w:rsidRDefault="00F36F9B" w:rsidP="00F36F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43219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</w:t>
      </w:r>
    </w:p>
    <w:p w14:paraId="4EAFC62B" w14:textId="2D5BCB22" w:rsidR="0086398B" w:rsidRPr="001E1EEF" w:rsidRDefault="00A030E7" w:rsidP="00F36F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МИНИСТАРСТВО ПРИВРЕДЕ </w:t>
      </w:r>
    </w:p>
    <w:p w14:paraId="48523A0F" w14:textId="77777777" w:rsidR="0086398B" w:rsidRPr="0086398B" w:rsidRDefault="0086398B" w:rsidP="008639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6398B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  <w:proofErr w:type="gramEnd"/>
    </w:p>
    <w:p w14:paraId="158A3482" w14:textId="77777777" w:rsidR="0086398B" w:rsidRPr="002339B5" w:rsidRDefault="0086398B" w:rsidP="0086398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39B5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 ПОЗИВ</w:t>
      </w:r>
    </w:p>
    <w:p w14:paraId="720D17A5" w14:textId="68106CBB" w:rsidR="0086398B" w:rsidRPr="00AB559A" w:rsidRDefault="006C614A" w:rsidP="0086398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B15E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ПОДНОШЕЊЕ ЗАХТЕВА ЗА КРЕДИТЕ ОБЕЗБЕЂЕНЕ ГАРАНЦИЈОМ ФОНДА ЗА РАЗВОЈ И УЧЕСТВОВАЊЕ У БЕСПЛАТНОЈ ОБУЦИ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="009139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СКЛАДУ СА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ПРОГРАМ</w:t>
      </w:r>
      <w:r w:rsidR="009139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="00723B14" w:rsidRPr="00AB5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23B14" w:rsidRPr="00AB559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ПРОМОЦИЈЕ ПРЕДУЗЕТНИШТВА И САМОЗАПОШЉАВАЊА</w:t>
      </w:r>
      <w:r w:rsidR="00723B14" w:rsidRPr="00AB55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B510C86" w14:textId="77777777" w:rsidR="00723B14" w:rsidRDefault="00723B14" w:rsidP="008639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5A6CFC" w14:textId="29E24AC8" w:rsidR="0086398B" w:rsidRPr="0086398B" w:rsidRDefault="0086398B" w:rsidP="00723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398B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86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промоције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предузетништва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самозапошљавања</w:t>
      </w:r>
      <w:proofErr w:type="spellEnd"/>
      <w:r w:rsidR="00723B14" w:rsidRPr="0086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98B">
        <w:rPr>
          <w:rFonts w:ascii="Times New Roman" w:eastAsia="Times New Roman" w:hAnsi="Times New Roman" w:cs="Times New Roman"/>
          <w:sz w:val="24"/>
          <w:szCs w:val="24"/>
        </w:rPr>
        <w:t xml:space="preserve">(у </w:t>
      </w:r>
      <w:proofErr w:type="spellStart"/>
      <w:r w:rsidRPr="0086398B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Pr="0086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398B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Pr="008639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6398B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86398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6398B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86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Канцеларија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улагањима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тек</w:t>
      </w:r>
      <w:r w:rsidR="008453B1">
        <w:rPr>
          <w:rFonts w:ascii="Times New Roman" w:eastAsia="Times New Roman" w:hAnsi="Times New Roman" w:cs="Times New Roman"/>
          <w:sz w:val="24"/>
          <w:szCs w:val="24"/>
        </w:rPr>
        <w:t>сту</w:t>
      </w:r>
      <w:proofErr w:type="spellEnd"/>
      <w:r w:rsidR="008453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8453B1">
        <w:rPr>
          <w:rFonts w:ascii="Times New Roman" w:eastAsia="Times New Roman" w:hAnsi="Times New Roman" w:cs="Times New Roman"/>
          <w:sz w:val="24"/>
          <w:szCs w:val="24"/>
        </w:rPr>
        <w:t>Канцеларија</w:t>
      </w:r>
      <w:proofErr w:type="spellEnd"/>
      <w:r w:rsidR="008453B1">
        <w:rPr>
          <w:rFonts w:ascii="Times New Roman" w:eastAsia="Times New Roman" w:hAnsi="Times New Roman" w:cs="Times New Roman"/>
          <w:sz w:val="24"/>
          <w:szCs w:val="24"/>
        </w:rPr>
        <w:t xml:space="preserve">) у </w:t>
      </w:r>
      <w:proofErr w:type="spellStart"/>
      <w:r w:rsidR="008453B1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="00845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3B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Фондом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даљем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тексту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Фонд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КFW-a.</w:t>
      </w:r>
    </w:p>
    <w:p w14:paraId="7B13E692" w14:textId="68AE3B07" w:rsidR="00723B14" w:rsidRPr="0095258C" w:rsidRDefault="00723B14" w:rsidP="00723B1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Укупно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расположива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рограма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300.000.000</w:t>
      </w:r>
      <w:proofErr w:type="gramStart"/>
      <w:r w:rsidRPr="00723B14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, 250.000.000,00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намењено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50.000.000,00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намењен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Имплементационог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58C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proofErr w:type="spellEnd"/>
      <w:r w:rsidRPr="009525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258C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952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58C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952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58C">
        <w:rPr>
          <w:rFonts w:ascii="Times New Roman" w:eastAsia="Times New Roman" w:hAnsi="Times New Roman" w:cs="Times New Roman"/>
          <w:sz w:val="24"/>
          <w:szCs w:val="24"/>
        </w:rPr>
        <w:t>обуке</w:t>
      </w:r>
      <w:proofErr w:type="spellEnd"/>
      <w:r w:rsidRPr="009525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5258C">
        <w:rPr>
          <w:rFonts w:ascii="Times New Roman" w:eastAsia="Times New Roman" w:hAnsi="Times New Roman" w:cs="Times New Roman"/>
          <w:sz w:val="24"/>
          <w:szCs w:val="24"/>
        </w:rPr>
        <w:t>менторинга</w:t>
      </w:r>
      <w:proofErr w:type="spellEnd"/>
      <w:r w:rsidRPr="009525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1B650A" w14:textId="28C429A4" w:rsidR="007C3067" w:rsidRPr="007C3067" w:rsidRDefault="007C3067" w:rsidP="00723B1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>Овим</w:t>
      </w:r>
      <w:proofErr w:type="spellEnd"/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>путем</w:t>
      </w:r>
      <w:proofErr w:type="spellEnd"/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73C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Министарство </w:t>
      </w:r>
      <w:proofErr w:type="gramStart"/>
      <w:r w:rsidR="001173C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привреде </w:t>
      </w:r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позива</w:t>
      </w:r>
      <w:proofErr w:type="spellEnd"/>
      <w:proofErr w:type="gramEnd"/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>св</w:t>
      </w:r>
      <w:proofErr w:type="spellEnd"/>
      <w:r w:rsidR="0091392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 заинтересована микро, мала и средња предузећа (у даљем тексту: ММ</w:t>
      </w:r>
      <w:r w:rsidR="008453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</w:t>
      </w:r>
      <w:r w:rsidR="008453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П) и предузетнике </w:t>
      </w:r>
      <w:proofErr w:type="spellStart"/>
      <w:r w:rsidR="008453B1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proofErr w:type="spellEnd"/>
      <w:r w:rsidR="00845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53B1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="00845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53B1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пријаве</w:t>
      </w:r>
      <w:proofErr w:type="spellEnd"/>
      <w:r w:rsidR="00845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>учешће</w:t>
      </w:r>
      <w:proofErr w:type="spellEnd"/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6C614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Програму</w:t>
      </w:r>
      <w:proofErr w:type="spellEnd"/>
      <w:r w:rsidRPr="009525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58165F3" w14:textId="77777777" w:rsidR="00723B14" w:rsidRPr="007533F6" w:rsidRDefault="0086398B" w:rsidP="00723B14">
      <w:pPr>
        <w:jc w:val="both"/>
        <w:rPr>
          <w:rFonts w:ascii="Times New Roman" w:hAnsi="Times New Roman" w:cs="Times New Roman"/>
        </w:rPr>
      </w:pPr>
      <w:proofErr w:type="spellStart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Општи</w:t>
      </w:r>
      <w:proofErr w:type="spellEnd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циљ</w:t>
      </w:r>
      <w:proofErr w:type="spellEnd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Програма</w:t>
      </w:r>
      <w:proofErr w:type="spellEnd"/>
      <w:r w:rsidRPr="00863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398B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подстицај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развоја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предузетништва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обједињену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оснивање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субјеката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тај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створили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креирање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одрживог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раста</w:t>
      </w:r>
      <w:proofErr w:type="spellEnd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23B14" w:rsidRPr="00723B14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="00723B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030FF4F" w14:textId="77777777" w:rsidR="00723B14" w:rsidRPr="00723B14" w:rsidRDefault="00723B14" w:rsidP="00723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Специфични</w:t>
      </w:r>
      <w:proofErr w:type="spellEnd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циљеви</w:t>
      </w:r>
      <w:proofErr w:type="spellEnd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BF3FFB" w14:textId="77777777" w:rsidR="00723B14" w:rsidRPr="00723B14" w:rsidRDefault="00723B14" w:rsidP="00723B14">
      <w:pPr>
        <w:pStyle w:val="ListParagraph"/>
        <w:numPr>
          <w:ilvl w:val="0"/>
          <w:numId w:val="5"/>
        </w:numPr>
        <w:ind w:left="340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Системска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промоција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микро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23B14">
        <w:rPr>
          <w:rFonts w:ascii="Times New Roman" w:eastAsia="Times New Roman" w:hAnsi="Times New Roman" w:cs="Times New Roman"/>
        </w:rPr>
        <w:t>малих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23B14">
        <w:rPr>
          <w:rFonts w:ascii="Times New Roman" w:eastAsia="Times New Roman" w:hAnsi="Times New Roman" w:cs="Times New Roman"/>
        </w:rPr>
        <w:t>средњих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предузећа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23B14">
        <w:rPr>
          <w:rFonts w:ascii="Times New Roman" w:eastAsia="Times New Roman" w:hAnsi="Times New Roman" w:cs="Times New Roman"/>
        </w:rPr>
        <w:t>циљу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побољшања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могућности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самозапошљавања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</w:p>
    <w:p w14:paraId="3E06688F" w14:textId="77777777" w:rsidR="00723B14" w:rsidRDefault="00723B14" w:rsidP="00723B14">
      <w:pPr>
        <w:pStyle w:val="ListParagraph"/>
        <w:numPr>
          <w:ilvl w:val="0"/>
          <w:numId w:val="5"/>
        </w:numPr>
        <w:ind w:left="340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Остваривање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личних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прихода</w:t>
      </w:r>
      <w:proofErr w:type="spellEnd"/>
    </w:p>
    <w:p w14:paraId="16E610C4" w14:textId="77777777" w:rsidR="00723B14" w:rsidRPr="00723B14" w:rsidRDefault="00723B14" w:rsidP="00723B14">
      <w:pPr>
        <w:pStyle w:val="ListParagraph"/>
        <w:numPr>
          <w:ilvl w:val="0"/>
          <w:numId w:val="5"/>
        </w:numPr>
        <w:ind w:left="340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Подршка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предузетништву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жена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23B14">
        <w:rPr>
          <w:rFonts w:ascii="Times New Roman" w:eastAsia="Times New Roman" w:hAnsi="Times New Roman" w:cs="Times New Roman"/>
        </w:rPr>
        <w:t>младих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23B14">
        <w:rPr>
          <w:rFonts w:ascii="Times New Roman" w:eastAsia="Times New Roman" w:hAnsi="Times New Roman" w:cs="Times New Roman"/>
        </w:rPr>
        <w:t>социјалног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предузетништва</w:t>
      </w:r>
      <w:proofErr w:type="spellEnd"/>
      <w:r w:rsidR="0086398B" w:rsidRPr="00723B14">
        <w:rPr>
          <w:rFonts w:ascii="Times New Roman" w:eastAsia="Times New Roman" w:hAnsi="Times New Roman" w:cs="Times New Roman"/>
        </w:rPr>
        <w:t xml:space="preserve"> </w:t>
      </w:r>
    </w:p>
    <w:p w14:paraId="4ED174AC" w14:textId="77777777" w:rsidR="006A3DCC" w:rsidRDefault="006A3DCC" w:rsidP="006A3D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68750D" w14:textId="443C0D27" w:rsidR="00723B14" w:rsidRPr="00723B14" w:rsidRDefault="00723B14" w:rsidP="006A3D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</w:t>
      </w:r>
      <w:proofErr w:type="spellEnd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састоји</w:t>
      </w:r>
      <w:proofErr w:type="spellEnd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</w:t>
      </w:r>
      <w:proofErr w:type="spellStart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компоненте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5F6D2F" w14:textId="77777777" w:rsidR="00723B14" w:rsidRPr="00723B14" w:rsidRDefault="00723B14" w:rsidP="00723B14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06EC687D" w14:textId="0B7DE726" w:rsidR="00723B14" w:rsidRPr="00723B14" w:rsidRDefault="00723B14" w:rsidP="00723B14">
      <w:pPr>
        <w:pStyle w:val="ListParagraph"/>
        <w:numPr>
          <w:ilvl w:val="0"/>
          <w:numId w:val="6"/>
        </w:numPr>
        <w:ind w:left="397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Гаранција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за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одобрене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од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стране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пословних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банака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које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r w:rsidR="006C614A">
        <w:rPr>
          <w:rFonts w:ascii="Times New Roman" w:eastAsia="Times New Roman" w:hAnsi="Times New Roman" w:cs="Times New Roman"/>
          <w:lang w:val="sr-Cyrl-RS"/>
        </w:rPr>
        <w:t>су путем</w:t>
      </w:r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јавног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позива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изабране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да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учествују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23B14">
        <w:rPr>
          <w:rFonts w:ascii="Times New Roman" w:eastAsia="Times New Roman" w:hAnsi="Times New Roman" w:cs="Times New Roman"/>
        </w:rPr>
        <w:t>Програму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23B14">
        <w:rPr>
          <w:rFonts w:ascii="Times New Roman" w:eastAsia="Times New Roman" w:hAnsi="Times New Roman" w:cs="Times New Roman"/>
        </w:rPr>
        <w:t>Гаранција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покрива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60% </w:t>
      </w:r>
      <w:proofErr w:type="spellStart"/>
      <w:r w:rsidRPr="00723B14">
        <w:rPr>
          <w:rFonts w:ascii="Times New Roman" w:eastAsia="Times New Roman" w:hAnsi="Times New Roman" w:cs="Times New Roman"/>
        </w:rPr>
        <w:t>сваког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индивидуалног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укључујући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износ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редовне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камате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23B14">
        <w:rPr>
          <w:rFonts w:ascii="Times New Roman" w:eastAsia="Times New Roman" w:hAnsi="Times New Roman" w:cs="Times New Roman"/>
        </w:rPr>
        <w:t>за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кашњење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до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90 </w:t>
      </w:r>
      <w:proofErr w:type="spellStart"/>
      <w:r w:rsidRPr="00723B14">
        <w:rPr>
          <w:rFonts w:ascii="Times New Roman" w:eastAsia="Times New Roman" w:hAnsi="Times New Roman" w:cs="Times New Roman"/>
        </w:rPr>
        <w:t>календарских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дана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од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датума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последњег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неисплаћеног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ануитета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) у </w:t>
      </w:r>
      <w:proofErr w:type="spellStart"/>
      <w:r w:rsidRPr="00723B14">
        <w:rPr>
          <w:rFonts w:ascii="Times New Roman" w:eastAsia="Times New Roman" w:hAnsi="Times New Roman" w:cs="Times New Roman"/>
        </w:rPr>
        <w:t>оквиру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Максималног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пројектованог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портфеља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за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сваку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партнерску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банку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23B14">
        <w:rPr>
          <w:rFonts w:ascii="Times New Roman" w:eastAsia="Times New Roman" w:hAnsi="Times New Roman" w:cs="Times New Roman"/>
        </w:rPr>
        <w:t>Пословна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банка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задржава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преосталих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40% </w:t>
      </w:r>
      <w:proofErr w:type="spellStart"/>
      <w:r w:rsidRPr="00723B14">
        <w:rPr>
          <w:rFonts w:ascii="Times New Roman" w:eastAsia="Times New Roman" w:hAnsi="Times New Roman" w:cs="Times New Roman"/>
        </w:rPr>
        <w:t>ризика</w:t>
      </w:r>
      <w:proofErr w:type="spellEnd"/>
      <w:r w:rsidRPr="00723B14">
        <w:rPr>
          <w:rFonts w:ascii="Times New Roman" w:eastAsia="Times New Roman" w:hAnsi="Times New Roman" w:cs="Times New Roman"/>
        </w:rPr>
        <w:t>.</w:t>
      </w:r>
    </w:p>
    <w:p w14:paraId="367130AB" w14:textId="7169F3CF" w:rsidR="00723B14" w:rsidRPr="00723B14" w:rsidRDefault="00723B14" w:rsidP="00723B14">
      <w:pPr>
        <w:pStyle w:val="ListParagraph"/>
        <w:numPr>
          <w:ilvl w:val="0"/>
          <w:numId w:val="6"/>
        </w:numPr>
        <w:ind w:left="397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Одобрење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повољних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банкарски</w:t>
      </w:r>
      <w:proofErr w:type="spellEnd"/>
      <w:r w:rsidR="00206C67">
        <w:rPr>
          <w:rFonts w:ascii="Times New Roman" w:eastAsia="Times New Roman" w:hAnsi="Times New Roman" w:cs="Times New Roman"/>
          <w:lang w:val="sr-Cyrl-RS"/>
        </w:rPr>
        <w:t>х</w:t>
      </w:r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од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стране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r w:rsidR="00AC6C28">
        <w:rPr>
          <w:rFonts w:ascii="Times New Roman" w:eastAsia="Times New Roman" w:hAnsi="Times New Roman" w:cs="Times New Roman"/>
          <w:lang w:val="sr-Cyrl-RS"/>
        </w:rPr>
        <w:t>партнерских</w:t>
      </w:r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банака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</w:p>
    <w:p w14:paraId="2F64DEDF" w14:textId="77777777" w:rsidR="00723B14" w:rsidRPr="00723B14" w:rsidRDefault="00723B14" w:rsidP="00723B14">
      <w:pPr>
        <w:pStyle w:val="ListParagraph"/>
        <w:numPr>
          <w:ilvl w:val="0"/>
          <w:numId w:val="6"/>
        </w:numPr>
        <w:ind w:left="397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Исплата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бесповратних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средстава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23B14">
        <w:rPr>
          <w:rFonts w:ascii="Times New Roman" w:eastAsia="Times New Roman" w:hAnsi="Times New Roman" w:cs="Times New Roman"/>
        </w:rPr>
        <w:t>гранта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723B14">
        <w:rPr>
          <w:rFonts w:ascii="Times New Roman" w:eastAsia="Times New Roman" w:hAnsi="Times New Roman" w:cs="Times New Roman"/>
        </w:rPr>
        <w:t>зајмопримцима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који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испуне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Програмом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предвиђене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услове</w:t>
      </w:r>
      <w:proofErr w:type="spellEnd"/>
    </w:p>
    <w:p w14:paraId="289FA535" w14:textId="391D5790" w:rsidR="0086398B" w:rsidRDefault="00723B14" w:rsidP="0086398B">
      <w:pPr>
        <w:pStyle w:val="ListParagraph"/>
        <w:numPr>
          <w:ilvl w:val="0"/>
          <w:numId w:val="6"/>
        </w:numPr>
        <w:ind w:left="397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Обезбеђивање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стручне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23B14">
        <w:rPr>
          <w:rFonts w:ascii="Times New Roman" w:eastAsia="Times New Roman" w:hAnsi="Times New Roman" w:cs="Times New Roman"/>
        </w:rPr>
        <w:t>бесплатне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помоћи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23B14">
        <w:rPr>
          <w:rFonts w:ascii="Times New Roman" w:eastAsia="Times New Roman" w:hAnsi="Times New Roman" w:cs="Times New Roman"/>
        </w:rPr>
        <w:t>подршке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23B14">
        <w:rPr>
          <w:rFonts w:ascii="Times New Roman" w:eastAsia="Times New Roman" w:hAnsi="Times New Roman" w:cs="Times New Roman"/>
        </w:rPr>
        <w:t>изради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пословног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плана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23B14">
        <w:rPr>
          <w:rFonts w:ascii="Times New Roman" w:eastAsia="Times New Roman" w:hAnsi="Times New Roman" w:cs="Times New Roman"/>
        </w:rPr>
        <w:t>даљем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пословању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кроз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менторинг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програм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који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спроводи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r w:rsidR="00AC6C28">
        <w:rPr>
          <w:rFonts w:ascii="Times New Roman" w:eastAsia="Times New Roman" w:hAnsi="Times New Roman" w:cs="Times New Roman"/>
          <w:lang w:val="sr-Cyrl-RS"/>
        </w:rPr>
        <w:t>Привредна комора Србије</w:t>
      </w:r>
      <w:r w:rsidR="00A64040">
        <w:rPr>
          <w:rFonts w:ascii="Times New Roman" w:eastAsia="Times New Roman" w:hAnsi="Times New Roman" w:cs="Times New Roman"/>
        </w:rPr>
        <w:t>.</w:t>
      </w:r>
    </w:p>
    <w:p w14:paraId="7964A986" w14:textId="77777777" w:rsidR="00A64040" w:rsidRPr="00A64040" w:rsidRDefault="00A64040" w:rsidP="00A64040">
      <w:pPr>
        <w:pStyle w:val="ListParagraph"/>
        <w:ind w:left="397"/>
        <w:jc w:val="both"/>
        <w:rPr>
          <w:rFonts w:ascii="Times New Roman" w:eastAsia="Times New Roman" w:hAnsi="Times New Roman" w:cs="Times New Roman"/>
        </w:rPr>
      </w:pPr>
    </w:p>
    <w:p w14:paraId="0F919F66" w14:textId="77777777" w:rsidR="00723B14" w:rsidRPr="00723B14" w:rsidRDefault="00723B14" w:rsidP="00723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кредити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одобрени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партнерских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банака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користити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инвестиционих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улагања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набавка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производне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машина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постројења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садница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куповина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адаптација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пословног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производног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простора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оперативних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трошкова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интерним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процедурама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кредитном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политиком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пословне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Банке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CC7EC" w14:textId="621FDA7A" w:rsidR="00723B14" w:rsidRPr="00723B14" w:rsidRDefault="00723B14" w:rsidP="00723B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Врсте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трошкова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сматрају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оперативним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трошковима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утврђене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C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интерним актима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партнерске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банке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79AE8797" w14:textId="7172C783" w:rsidR="00723B14" w:rsidRPr="00723B14" w:rsidRDefault="00723B14" w:rsidP="00723B1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користити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обављања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дозвољено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последњој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листи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таквих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издала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Међународна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финансијска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корпорација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(IFC) и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супротности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домаћим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закљученим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међународним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уговорима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наменом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циљевима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C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користити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94AA69" w14:textId="77777777" w:rsidR="00723B14" w:rsidRPr="00723B14" w:rsidRDefault="00723B14" w:rsidP="00723B14">
      <w:pPr>
        <w:pStyle w:val="ListParagraph"/>
        <w:numPr>
          <w:ilvl w:val="0"/>
          <w:numId w:val="7"/>
        </w:numPr>
        <w:tabs>
          <w:tab w:val="left" w:pos="709"/>
        </w:tabs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плаћање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рата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као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ни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за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реструктурирање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</w:rPr>
        <w:t>;</w:t>
      </w:r>
    </w:p>
    <w:p w14:paraId="5D5A500A" w14:textId="312AEE73" w:rsidR="00723B14" w:rsidRDefault="00723B14" w:rsidP="00723B14">
      <w:pPr>
        <w:pStyle w:val="ListParagraph"/>
        <w:numPr>
          <w:ilvl w:val="0"/>
          <w:numId w:val="7"/>
        </w:numPr>
        <w:tabs>
          <w:tab w:val="left" w:pos="709"/>
        </w:tabs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723B14">
        <w:rPr>
          <w:rFonts w:ascii="Times New Roman" w:eastAsia="Times New Roman" w:hAnsi="Times New Roman" w:cs="Times New Roman"/>
        </w:rPr>
        <w:t>отплату</w:t>
      </w:r>
      <w:proofErr w:type="spellEnd"/>
      <w:proofErr w:type="gram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код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друге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банке</w:t>
      </w:r>
      <w:proofErr w:type="spellEnd"/>
      <w:r w:rsidR="006A3DCC">
        <w:rPr>
          <w:rFonts w:ascii="Times New Roman" w:eastAsia="Times New Roman" w:hAnsi="Times New Roman" w:cs="Times New Roman"/>
        </w:rPr>
        <w:t>.</w:t>
      </w:r>
    </w:p>
    <w:p w14:paraId="6A8A8C9A" w14:textId="77777777" w:rsidR="006A3DCC" w:rsidRPr="00723B14" w:rsidRDefault="006A3DCC" w:rsidP="006A3DCC">
      <w:pPr>
        <w:pStyle w:val="ListParagraph"/>
        <w:tabs>
          <w:tab w:val="left" w:pos="709"/>
        </w:tabs>
        <w:ind w:left="360"/>
        <w:jc w:val="both"/>
        <w:rPr>
          <w:rFonts w:ascii="Times New Roman" w:eastAsia="Times New Roman" w:hAnsi="Times New Roman" w:cs="Times New Roman"/>
        </w:rPr>
      </w:pPr>
    </w:p>
    <w:p w14:paraId="3C94D553" w14:textId="7A4A7583" w:rsidR="00723B14" w:rsidRDefault="00723B14" w:rsidP="00723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Оперативни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трошкови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учествују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30% у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структури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укупног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инвестиционог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улагања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примењиваће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инвестиционе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  <w:sz w:val="24"/>
          <w:szCs w:val="24"/>
        </w:rPr>
        <w:t>кредите</w:t>
      </w:r>
      <w:proofErr w:type="spellEnd"/>
      <w:r w:rsidRPr="00723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8B2950" w14:textId="16BCAC52" w:rsidR="00CB2B83" w:rsidRDefault="00CB2B83" w:rsidP="00723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B797D" w14:textId="411979D6" w:rsidR="00CB2B83" w:rsidRDefault="00CB2B83" w:rsidP="00723B1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B2B8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Финансијски оквир</w:t>
      </w:r>
    </w:p>
    <w:p w14:paraId="0963E4EE" w14:textId="662CE085" w:rsidR="00AB559A" w:rsidRPr="00AB559A" w:rsidRDefault="00AB559A" w:rsidP="00723B1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000E29DB" w14:textId="23D0A0A1" w:rsidR="00CB2B83" w:rsidRPr="00CB2B83" w:rsidRDefault="00CB2B83" w:rsidP="00CB2B8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Укупно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расположива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300.000.000</w:t>
      </w:r>
      <w:proofErr w:type="gramStart"/>
      <w:r w:rsidRPr="00CB2B83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, 250.000.000,00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намењено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промоције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предузетништва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самозапошљавања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50.000.000,00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намењен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6C28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обуке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менторинга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686098" w14:textId="77777777" w:rsidR="00CB2B83" w:rsidRPr="00CB2B83" w:rsidRDefault="00CB2B83" w:rsidP="00CB2B8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Привредни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субјекти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задовоље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остварити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финансијску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бесповратних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износу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20% у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зависности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износа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lastRenderedPageBreak/>
        <w:t>инвестиције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Инвестиција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улагање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финансира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укључује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партиципацију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кредита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23210516" w14:textId="77777777" w:rsidR="00913929" w:rsidRPr="00A0598F" w:rsidRDefault="00913929" w:rsidP="00913929">
      <w:pPr>
        <w:pStyle w:val="ListParagraph"/>
        <w:ind w:left="0"/>
        <w:jc w:val="both"/>
        <w:rPr>
          <w:rFonts w:ascii="Times New Roman" w:hAnsi="Times New Roman" w:cs="Times New Roman"/>
          <w:lang w:val="sr-Latn-RS"/>
        </w:rPr>
      </w:pPr>
      <w:r w:rsidRPr="007533F6">
        <w:rPr>
          <w:rFonts w:ascii="Times New Roman" w:hAnsi="Times New Roman" w:cs="Times New Roman"/>
          <w:lang w:val="sr"/>
        </w:rPr>
        <w:t xml:space="preserve">Право </w:t>
      </w:r>
      <w:r w:rsidRPr="007533F6">
        <w:rPr>
          <w:rFonts w:ascii="Times New Roman" w:hAnsi="Times New Roman" w:cs="Times New Roman"/>
          <w:lang w:val="sr-Cyrl-RS"/>
        </w:rPr>
        <w:t xml:space="preserve">да поднесу захтев за кредит код партнерске банке као и на доделу бесповратних средстава </w:t>
      </w:r>
      <w:r w:rsidRPr="007533F6">
        <w:rPr>
          <w:rFonts w:ascii="Times New Roman" w:hAnsi="Times New Roman" w:cs="Times New Roman"/>
          <w:lang w:val="sr"/>
        </w:rPr>
        <w:t xml:space="preserve">имају </w:t>
      </w:r>
      <w:r w:rsidRPr="007533F6">
        <w:rPr>
          <w:rFonts w:ascii="Times New Roman" w:hAnsi="Times New Roman" w:cs="Times New Roman"/>
        </w:rPr>
        <w:t xml:space="preserve">ММСП и </w:t>
      </w:r>
      <w:proofErr w:type="spellStart"/>
      <w:r w:rsidRPr="007533F6">
        <w:rPr>
          <w:rFonts w:ascii="Times New Roman" w:hAnsi="Times New Roman" w:cs="Times New Roman"/>
        </w:rPr>
        <w:t>предузетници</w:t>
      </w:r>
      <w:proofErr w:type="spellEnd"/>
      <w:r w:rsidRPr="007533F6">
        <w:rPr>
          <w:rFonts w:ascii="Times New Roman" w:hAnsi="Times New Roman" w:cs="Times New Roman"/>
        </w:rPr>
        <w:t>.</w:t>
      </w:r>
      <w:r w:rsidRPr="007533F6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Програм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такође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подстиче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финансирање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младих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предузетника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старости</w:t>
      </w:r>
      <w:proofErr w:type="spellEnd"/>
      <w:r w:rsidRPr="007533F6">
        <w:rPr>
          <w:rFonts w:ascii="Times New Roman" w:hAnsi="Times New Roman" w:cs="Times New Roman"/>
        </w:rPr>
        <w:t xml:space="preserve"> 18-35 </w:t>
      </w:r>
      <w:proofErr w:type="spellStart"/>
      <w:r w:rsidRPr="007533F6">
        <w:rPr>
          <w:rFonts w:ascii="Times New Roman" w:hAnsi="Times New Roman" w:cs="Times New Roman"/>
        </w:rPr>
        <w:t>година</w:t>
      </w:r>
      <w:proofErr w:type="spellEnd"/>
      <w:r w:rsidRPr="007533F6">
        <w:rPr>
          <w:rFonts w:ascii="Times New Roman" w:hAnsi="Times New Roman" w:cs="Times New Roman"/>
        </w:rPr>
        <w:t xml:space="preserve">, </w:t>
      </w:r>
      <w:proofErr w:type="spellStart"/>
      <w:r w:rsidRPr="007533F6">
        <w:rPr>
          <w:rFonts w:ascii="Times New Roman" w:hAnsi="Times New Roman" w:cs="Times New Roman"/>
        </w:rPr>
        <w:t>жена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предузетница</w:t>
      </w:r>
      <w:proofErr w:type="spellEnd"/>
      <w:r w:rsidRPr="007533F6">
        <w:rPr>
          <w:rFonts w:ascii="Times New Roman" w:hAnsi="Times New Roman" w:cs="Times New Roman"/>
        </w:rPr>
        <w:t xml:space="preserve">, </w:t>
      </w:r>
      <w:proofErr w:type="spellStart"/>
      <w:r w:rsidRPr="007533F6">
        <w:rPr>
          <w:rFonts w:ascii="Times New Roman" w:hAnsi="Times New Roman" w:cs="Times New Roman"/>
        </w:rPr>
        <w:t>повратника</w:t>
      </w:r>
      <w:proofErr w:type="spellEnd"/>
      <w:r w:rsidRPr="007533F6">
        <w:rPr>
          <w:rFonts w:ascii="Times New Roman" w:hAnsi="Times New Roman" w:cs="Times New Roman"/>
        </w:rPr>
        <w:t xml:space="preserve"> и </w:t>
      </w:r>
      <w:proofErr w:type="spellStart"/>
      <w:r w:rsidRPr="007533F6">
        <w:rPr>
          <w:rFonts w:ascii="Times New Roman" w:hAnsi="Times New Roman" w:cs="Times New Roman"/>
        </w:rPr>
        <w:t>предузетника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који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улажу</w:t>
      </w:r>
      <w:proofErr w:type="spellEnd"/>
      <w:r w:rsidRPr="007533F6">
        <w:rPr>
          <w:rFonts w:ascii="Times New Roman" w:hAnsi="Times New Roman" w:cs="Times New Roman"/>
        </w:rPr>
        <w:t xml:space="preserve"> у </w:t>
      </w:r>
      <w:proofErr w:type="spellStart"/>
      <w:r w:rsidRPr="007533F6">
        <w:rPr>
          <w:rFonts w:ascii="Times New Roman" w:hAnsi="Times New Roman" w:cs="Times New Roman"/>
        </w:rPr>
        <w:t>пољопривредни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сектор</w:t>
      </w:r>
      <w:proofErr w:type="spellEnd"/>
      <w:r w:rsidRPr="007533F6">
        <w:rPr>
          <w:rFonts w:ascii="Times New Roman" w:hAnsi="Times New Roman" w:cs="Times New Roman"/>
        </w:rPr>
        <w:t>.</w:t>
      </w:r>
      <w:r w:rsidRPr="007533F6">
        <w:rPr>
          <w:rFonts w:ascii="Times New Roman" w:hAnsi="Times New Roman" w:cs="Times New Roman"/>
          <w:lang w:val="sr-Cyrl-RS"/>
        </w:rPr>
        <w:t xml:space="preserve"> </w:t>
      </w:r>
      <w:r w:rsidRPr="007533F6">
        <w:rPr>
          <w:rFonts w:ascii="Times New Roman" w:hAnsi="Times New Roman" w:cs="Times New Roman"/>
        </w:rPr>
        <w:t>ММСП-</w:t>
      </w:r>
      <w:proofErr w:type="spellStart"/>
      <w:r w:rsidRPr="007533F6">
        <w:rPr>
          <w:rFonts w:ascii="Times New Roman" w:hAnsi="Times New Roman" w:cs="Times New Roman"/>
        </w:rPr>
        <w:t>ови</w:t>
      </w:r>
      <w:proofErr w:type="spellEnd"/>
      <w:r w:rsidRPr="007533F6">
        <w:rPr>
          <w:rFonts w:ascii="Times New Roman" w:hAnsi="Times New Roman" w:cs="Times New Roman"/>
        </w:rPr>
        <w:t xml:space="preserve"> и</w:t>
      </w:r>
      <w:r w:rsidRPr="007533F6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предузетници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морају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бити</w:t>
      </w:r>
      <w:proofErr w:type="spellEnd"/>
      <w:r w:rsidRPr="007533F6">
        <w:rPr>
          <w:rFonts w:ascii="Times New Roman" w:hAnsi="Times New Roman" w:cs="Times New Roman"/>
          <w:lang w:val="sr-Cyrl-RS"/>
        </w:rPr>
        <w:t xml:space="preserve"> почетници у пословању</w:t>
      </w:r>
      <w:r w:rsidRPr="007533F6">
        <w:rPr>
          <w:rFonts w:ascii="Times New Roman" w:hAnsi="Times New Roman" w:cs="Times New Roman"/>
        </w:rPr>
        <w:t xml:space="preserve">. </w:t>
      </w:r>
      <w:proofErr w:type="spellStart"/>
      <w:r w:rsidRPr="007533F6">
        <w:rPr>
          <w:rFonts w:ascii="Times New Roman" w:hAnsi="Times New Roman" w:cs="Times New Roman"/>
        </w:rPr>
        <w:t>Уколико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r w:rsidRPr="007533F6">
        <w:rPr>
          <w:rFonts w:ascii="Times New Roman" w:hAnsi="Times New Roman" w:cs="Times New Roman"/>
          <w:lang w:val="sr-Cyrl-RS"/>
        </w:rPr>
        <w:t xml:space="preserve">привреди субјекат </w:t>
      </w:r>
      <w:proofErr w:type="spellStart"/>
      <w:r w:rsidRPr="007533F6">
        <w:rPr>
          <w:rFonts w:ascii="Times New Roman" w:hAnsi="Times New Roman" w:cs="Times New Roman"/>
        </w:rPr>
        <w:t>већ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послује</w:t>
      </w:r>
      <w:proofErr w:type="spellEnd"/>
      <w:r w:rsidRPr="007533F6">
        <w:rPr>
          <w:rFonts w:ascii="Times New Roman" w:hAnsi="Times New Roman" w:cs="Times New Roman"/>
        </w:rPr>
        <w:t xml:space="preserve">, </w:t>
      </w:r>
      <w:proofErr w:type="spellStart"/>
      <w:r w:rsidRPr="007533F6">
        <w:rPr>
          <w:rFonts w:ascii="Times New Roman" w:hAnsi="Times New Roman" w:cs="Times New Roman"/>
        </w:rPr>
        <w:t>не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може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постојати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дуже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од</w:t>
      </w:r>
      <w:proofErr w:type="spellEnd"/>
      <w:r w:rsidRPr="007533F6">
        <w:rPr>
          <w:rFonts w:ascii="Times New Roman" w:hAnsi="Times New Roman" w:cs="Times New Roman"/>
        </w:rPr>
        <w:t xml:space="preserve"> 24 </w:t>
      </w:r>
      <w:proofErr w:type="spellStart"/>
      <w:r w:rsidRPr="007533F6">
        <w:rPr>
          <w:rFonts w:ascii="Times New Roman" w:hAnsi="Times New Roman" w:cs="Times New Roman"/>
        </w:rPr>
        <w:t>месе</w:t>
      </w:r>
      <w:r>
        <w:rPr>
          <w:rFonts w:ascii="Times New Roman" w:hAnsi="Times New Roman" w:cs="Times New Roman"/>
        </w:rPr>
        <w:t>ца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тренутку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  <w:r>
        <w:rPr>
          <w:rFonts w:ascii="Times New Roman" w:hAnsi="Times New Roman" w:cs="Times New Roman"/>
        </w:rPr>
        <w:t>.</w:t>
      </w:r>
    </w:p>
    <w:p w14:paraId="401B4FD4" w14:textId="77777777" w:rsidR="00206C67" w:rsidRDefault="00206C67" w:rsidP="00CB2B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67428A" w14:textId="0F0E429C" w:rsidR="00CB2B83" w:rsidRDefault="006A3DCC" w:rsidP="00CB2B8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</w:t>
      </w:r>
      <w:proofErr w:type="spellEnd"/>
      <w:r w:rsidRPr="006A3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392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које морају да испуне корисници бесповратних средстава/кредита: </w:t>
      </w:r>
    </w:p>
    <w:p w14:paraId="6DA367A2" w14:textId="70B4EDB7" w:rsidR="00025C3D" w:rsidRPr="00025C3D" w:rsidRDefault="00025C3D" w:rsidP="00025C3D">
      <w:pPr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се подносилац захтева успешно пријавио за учешће у програму у локалној филијали </w:t>
      </w:r>
      <w:r w:rsidR="008453B1">
        <w:rPr>
          <w:rFonts w:ascii="Times New Roman" w:eastAsia="MS Mincho" w:hAnsi="Times New Roman" w:cs="Times New Roman"/>
          <w:sz w:val="24"/>
          <w:szCs w:val="24"/>
          <w:lang w:val="sr-Cyrl-CS"/>
        </w:rPr>
        <w:t>Привредне коморе</w:t>
      </w:r>
      <w:r w:rsidR="003353FB" w:rsidRPr="008453B1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Србије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;</w:t>
      </w:r>
    </w:p>
    <w:p w14:paraId="30CB9B5A" w14:textId="77777777" w:rsidR="00025C3D" w:rsidRPr="00025C3D" w:rsidRDefault="00025C3D" w:rsidP="003353FB">
      <w:pPr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је предузетник, оснивач/најмање један од оснивача привредног друштва или носилац пољопривредног газдинства успешно завршио обуку у трајању од пет дана из организације и управљања, пословног планирања и финансија за почетнике у пословању, која је саставни део Програма, што се документује сертификатом о завршеној обуци; </w:t>
      </w:r>
    </w:p>
    <w:p w14:paraId="0E139BF2" w14:textId="7E1BFE33" w:rsidR="00025C3D" w:rsidRPr="00025C3D" w:rsidRDefault="00025C3D" w:rsidP="00025C3D">
      <w:pPr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се подносилац захтева пријавио за кредит, гаранцију и грант у локалној филијали </w:t>
      </w:r>
      <w:r w:rsidR="008453B1">
        <w:rPr>
          <w:rFonts w:ascii="Times New Roman" w:eastAsia="MS Mincho" w:hAnsi="Times New Roman" w:cs="Times New Roman"/>
          <w:sz w:val="24"/>
          <w:szCs w:val="24"/>
          <w:lang w:val="sr-Cyrl-RS"/>
        </w:rPr>
        <w:t>једне од Партнерских банака</w:t>
      </w:r>
      <w:r w:rsidR="00B15E22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 </w:t>
      </w:r>
      <w:r w:rsidR="00B15E22" w:rsidRPr="008453B1">
        <w:rPr>
          <w:rFonts w:ascii="Times New Roman" w:eastAsia="MS Mincho" w:hAnsi="Times New Roman" w:cs="Times New Roman"/>
          <w:sz w:val="24"/>
          <w:szCs w:val="24"/>
          <w:lang w:val="sr-Cyrl-RS"/>
        </w:rPr>
        <w:t>(</w:t>
      </w:r>
      <w:r w:rsidR="008453B1" w:rsidRPr="008453B1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UniCredit </w:t>
      </w:r>
      <w:r w:rsidR="008453B1" w:rsidRPr="008453B1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Банка, Банка Поштанска Штедионица, </w:t>
      </w:r>
      <w:r w:rsidR="008453B1" w:rsidRPr="008453B1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Raiffeisen </w:t>
      </w:r>
      <w:r w:rsidR="008453B1" w:rsidRPr="008453B1">
        <w:rPr>
          <w:rFonts w:ascii="Times New Roman" w:eastAsia="MS Mincho" w:hAnsi="Times New Roman" w:cs="Times New Roman"/>
          <w:sz w:val="24"/>
          <w:szCs w:val="24"/>
          <w:lang w:val="sr-Cyrl-RS"/>
        </w:rPr>
        <w:t>Банка</w:t>
      </w:r>
      <w:r w:rsidR="00B15E22" w:rsidRPr="008453B1">
        <w:rPr>
          <w:rFonts w:ascii="Times New Roman" w:eastAsia="MS Mincho" w:hAnsi="Times New Roman" w:cs="Times New Roman"/>
          <w:sz w:val="24"/>
          <w:szCs w:val="24"/>
          <w:lang w:val="sr-Cyrl-RS"/>
        </w:rPr>
        <w:t>)</w:t>
      </w:r>
      <w:r w:rsidRPr="008453B1">
        <w:rPr>
          <w:rFonts w:ascii="Times New Roman" w:eastAsia="MS Mincho" w:hAnsi="Times New Roman" w:cs="Times New Roman"/>
          <w:sz w:val="24"/>
          <w:szCs w:val="24"/>
          <w:lang w:val="sr-Cyrl-RS"/>
        </w:rPr>
        <w:t>;</w:t>
      </w:r>
    </w:p>
    <w:p w14:paraId="21525AFF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је подносилац захтева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>регулиса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о све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доспеле обавезе јавних прихода, о чему доставља изјаву;</w:t>
      </w:r>
    </w:p>
    <w:p w14:paraId="6F79B86F" w14:textId="77777777" w:rsidR="00025C3D" w:rsidRPr="00025C3D" w:rsidRDefault="00025C3D" w:rsidP="00025C3D">
      <w:pPr>
        <w:numPr>
          <w:ilvl w:val="0"/>
          <w:numId w:val="15"/>
        </w:numPr>
        <w:spacing w:after="0" w:line="240" w:lineRule="auto"/>
        <w:ind w:left="34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да се подносилац захтева за кредит, гаранцију и доделу бесповратних средстава не налази на последњем списку ЕУ санкција што се утврђује непосредно пре пуштања кредита у течај</w:t>
      </w:r>
      <w:r w:rsidRPr="00025C3D">
        <w:rPr>
          <w:rFonts w:ascii="Times New Roman" w:eastAsia="MS Mincho" w:hAnsi="Times New Roman" w:cs="Times New Roman"/>
          <w:sz w:val="24"/>
          <w:szCs w:val="24"/>
          <w:lang w:val="sr-Latn-RS"/>
        </w:rPr>
        <w:t>;</w:t>
      </w:r>
    </w:p>
    <w:p w14:paraId="2BA56553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подносиоцу захтева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пре подношења захтева 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за кредит, гаранцију и захтева за доделу бесповратних средстава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>није изречена правоснажна мера забране обављања делатности, о чему доставља изјаву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; </w:t>
      </w:r>
    </w:p>
    <w:p w14:paraId="032CE351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предузетник, оснивач/оснивачи и одговорна лица односно носилац пољопривредног газдинства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нису осуђивани за кривична дела против привреде, кривична дела против животне средине, кривично дело примања или давања мита, кривично дело преваре и друга кривична дела која се гоне по службеној дужности, 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и против њих се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>не води истрага нити кривични поступак, о чему се доставља изјава;</w:t>
      </w:r>
    </w:p>
    <w:p w14:paraId="6C195CCF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подносилац захтева од оснивања до дана подношења захтева није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>прими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о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државну помоћ чија би висина заједно са траженим средствима прекорачила износ од 23.000.000,00 динара. П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CS"/>
        </w:rPr>
        <w:t>односилац прилаже и изјаву да од оснивања до подношења захтева за кредит није примио државну помоћ чија би висина заједно са средствима кредита прекорачила износ од 23.000.000 динара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;</w:t>
      </w:r>
    </w:p>
    <w:p w14:paraId="240A6EDC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да предузетник, оснивач/оснивачи и одговорна лица односно носилац пољопривредног газдинства није примио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средства по Уредби о утврђивању Програма подстицања развоја предузетништва кроз финансијску подршку за почетнике у пословању у 2017. 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или 2018. 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>години, о чему доставља изјаву;</w:t>
      </w:r>
    </w:p>
    <w:p w14:paraId="3F4BA97E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spacing w:after="0" w:line="240" w:lineRule="auto"/>
        <w:ind w:left="34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да претежна делатност привредног субјекта уписана у Агенцији за привредне регистре одговара 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намени кредита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кој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и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се финансира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>ју</w:t>
      </w:r>
      <w:r w:rsidRPr="00025C3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из овог програма</w:t>
      </w:r>
      <w:r w:rsidRPr="00025C3D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. </w:t>
      </w:r>
    </w:p>
    <w:p w14:paraId="19EB73A4" w14:textId="5C17BC09" w:rsidR="004E04ED" w:rsidRPr="007533F6" w:rsidRDefault="00025C3D" w:rsidP="004E04ED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>К</w:t>
      </w:r>
      <w:r w:rsidR="004E04ED" w:rsidRPr="00D016D9">
        <w:rPr>
          <w:rFonts w:ascii="Times New Roman" w:hAnsi="Times New Roman" w:cs="Times New Roman"/>
          <w:b/>
          <w:bCs/>
          <w:lang w:val="sr-Cyrl-RS"/>
        </w:rPr>
        <w:t>редити</w:t>
      </w:r>
      <w:r>
        <w:rPr>
          <w:rFonts w:ascii="Times New Roman" w:hAnsi="Times New Roman" w:cs="Times New Roman"/>
          <w:b/>
          <w:bCs/>
          <w:lang w:val="sr-Cyrl-RS"/>
        </w:rPr>
        <w:t xml:space="preserve"> се</w:t>
      </w:r>
      <w:r w:rsidR="004E04ED" w:rsidRPr="00D016D9">
        <w:rPr>
          <w:rFonts w:ascii="Times New Roman" w:hAnsi="Times New Roman" w:cs="Times New Roman"/>
          <w:b/>
          <w:bCs/>
          <w:lang w:val="sr-Cyrl-RS"/>
        </w:rPr>
        <w:t xml:space="preserve"> одобравају под следећим условима</w:t>
      </w:r>
      <w:r w:rsidR="004E04ED" w:rsidRPr="007533F6">
        <w:rPr>
          <w:rFonts w:ascii="Times New Roman" w:hAnsi="Times New Roman" w:cs="Times New Roman"/>
          <w:lang w:val="sr-Cyrl-RS"/>
        </w:rPr>
        <w:t>:</w:t>
      </w:r>
    </w:p>
    <w:p w14:paraId="78C02B33" w14:textId="77777777" w:rsidR="004E04ED" w:rsidRPr="007533F6" w:rsidRDefault="004E04ED" w:rsidP="004E04ED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lang w:val="sr-Cyrl-RS"/>
        </w:rPr>
      </w:pPr>
    </w:p>
    <w:p w14:paraId="7F462E72" w14:textId="77777777" w:rsidR="004E04ED" w:rsidRPr="007533F6" w:rsidRDefault="004E04ED" w:rsidP="004E04ED">
      <w:pPr>
        <w:pStyle w:val="ListParagraph"/>
        <w:numPr>
          <w:ilvl w:val="0"/>
          <w:numId w:val="9"/>
        </w:numPr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lang w:val="sr-Cyrl-CS"/>
        </w:rPr>
        <w:t>максималан износ кредита:  3.600.000,00 РСД;</w:t>
      </w:r>
    </w:p>
    <w:p w14:paraId="4270D369" w14:textId="77777777" w:rsidR="004E04ED" w:rsidRPr="007533F6" w:rsidRDefault="004E04ED" w:rsidP="004E04ED">
      <w:pPr>
        <w:pStyle w:val="ListParagraph"/>
        <w:numPr>
          <w:ilvl w:val="0"/>
          <w:numId w:val="9"/>
        </w:numPr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lang w:val="sr-Cyrl-CS"/>
        </w:rPr>
        <w:t>номинална каматна стопа је фиксна, до 5,99% (РСД) на годишњем нивоу и обрачунава се и наплаћује месечно и о року доспећа, односно за све време важења овог уговора;</w:t>
      </w:r>
    </w:p>
    <w:p w14:paraId="7D6B30B1" w14:textId="7BB10753" w:rsidR="004E04ED" w:rsidRPr="007533F6" w:rsidRDefault="004E04ED" w:rsidP="004E04ED">
      <w:pPr>
        <w:pStyle w:val="ListParagraph"/>
        <w:numPr>
          <w:ilvl w:val="0"/>
          <w:numId w:val="9"/>
        </w:numPr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lang w:val="sr-Cyrl-CS"/>
        </w:rPr>
        <w:t xml:space="preserve">трошкови и накнаде се обрачунавају сагласно Општим условима пословања </w:t>
      </w:r>
      <w:r w:rsidR="001173C1">
        <w:rPr>
          <w:rFonts w:ascii="Times New Roman" w:hAnsi="Times New Roman" w:cs="Times New Roman"/>
          <w:lang w:val="sr-Cyrl-CS"/>
        </w:rPr>
        <w:t>партнерске б</w:t>
      </w:r>
      <w:r w:rsidRPr="007533F6">
        <w:rPr>
          <w:rFonts w:ascii="Times New Roman" w:hAnsi="Times New Roman" w:cs="Times New Roman"/>
          <w:lang w:val="sr-Cyrl-CS"/>
        </w:rPr>
        <w:t>анке а њихова висина се утврђује на основу интерних аката Банке. Трошкови и накнаде не могу да буду виши од 1% од износа кредита. Банка је у обавези да на захтев пружи одговарајућа објашњења и инструкције које се односе на наплату трошкова и тарифа као и да на захтев достави Опште услове пословања у вези са обрачуном кредита;</w:t>
      </w:r>
    </w:p>
    <w:p w14:paraId="1437F66E" w14:textId="72D257D9" w:rsidR="004E04ED" w:rsidRDefault="004E04ED" w:rsidP="004E04ED">
      <w:pPr>
        <w:pStyle w:val="ListParagraph"/>
        <w:numPr>
          <w:ilvl w:val="0"/>
          <w:numId w:val="9"/>
        </w:numPr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lang w:val="sr-Cyrl-CS"/>
        </w:rPr>
        <w:t xml:space="preserve">у случају доцње наплаћује се затезна камата у складу са Општим условима пословања у вези са обрачуном кредита, актима пословне политике Банке и законским прописима а у случају да је уговорена каматна стопа (дефинисана у тачки 2 овог члана) виша од затезне камате, уговорена камата тече и након доспевања у доцњу.  </w:t>
      </w:r>
    </w:p>
    <w:p w14:paraId="0A8105E3" w14:textId="12CB983B" w:rsidR="00206C67" w:rsidRDefault="00206C67" w:rsidP="00206C67">
      <w:pPr>
        <w:pStyle w:val="ListParagraph"/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</w:p>
    <w:p w14:paraId="1CA860CB" w14:textId="77777777" w:rsidR="00206C67" w:rsidRPr="00CB2B83" w:rsidRDefault="00206C67" w:rsidP="00206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кредита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отплату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целог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кредита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кредита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доспећа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превремена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отплата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кредита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) у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сваком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тренутку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трајања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кредитног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Банка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наплате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посебнe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накнаде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превремене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отплате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9619AD" w14:textId="77777777" w:rsidR="00206C67" w:rsidRPr="00CB2B83" w:rsidRDefault="00206C67" w:rsidP="00206C67">
      <w:pPr>
        <w:pStyle w:val="ListParagraph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</w:rPr>
      </w:pPr>
      <w:proofErr w:type="spellStart"/>
      <w:r w:rsidRPr="00CB2B83">
        <w:rPr>
          <w:rFonts w:ascii="Times New Roman" w:eastAsia="Times New Roman" w:hAnsi="Times New Roman" w:cs="Times New Roman"/>
        </w:rPr>
        <w:t>Уколико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се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превремена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отплата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кредита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деси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пре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протека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рока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од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12 </w:t>
      </w:r>
      <w:proofErr w:type="spellStart"/>
      <w:r w:rsidRPr="00CB2B83">
        <w:rPr>
          <w:rFonts w:ascii="Times New Roman" w:eastAsia="Times New Roman" w:hAnsi="Times New Roman" w:cs="Times New Roman"/>
        </w:rPr>
        <w:t>месеци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од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дана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пуштања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кредита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CB2B83">
        <w:rPr>
          <w:rFonts w:ascii="Times New Roman" w:eastAsia="Times New Roman" w:hAnsi="Times New Roman" w:cs="Times New Roman"/>
        </w:rPr>
        <w:t>течај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B2B83">
        <w:rPr>
          <w:rFonts w:ascii="Times New Roman" w:eastAsia="Times New Roman" w:hAnsi="Times New Roman" w:cs="Times New Roman"/>
        </w:rPr>
        <w:t>одредбе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уговора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CB2B83">
        <w:rPr>
          <w:rFonts w:ascii="Times New Roman" w:eastAsia="Times New Roman" w:hAnsi="Times New Roman" w:cs="Times New Roman"/>
        </w:rPr>
        <w:t>гаранцији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B2B83">
        <w:rPr>
          <w:rFonts w:ascii="Times New Roman" w:eastAsia="Times New Roman" w:hAnsi="Times New Roman" w:cs="Times New Roman"/>
        </w:rPr>
        <w:t>коришћењу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бесповратних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средстава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B2B83">
        <w:rPr>
          <w:rFonts w:ascii="Times New Roman" w:eastAsia="Times New Roman" w:hAnsi="Times New Roman" w:cs="Times New Roman"/>
        </w:rPr>
        <w:t>које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су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закључене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под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условом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да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се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кредит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отплаћује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најмање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12 </w:t>
      </w:r>
      <w:proofErr w:type="spellStart"/>
      <w:r w:rsidRPr="00CB2B83">
        <w:rPr>
          <w:rFonts w:ascii="Times New Roman" w:eastAsia="Times New Roman" w:hAnsi="Times New Roman" w:cs="Times New Roman"/>
        </w:rPr>
        <w:t>месеци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B2B83">
        <w:rPr>
          <w:rFonts w:ascii="Times New Roman" w:eastAsia="Times New Roman" w:hAnsi="Times New Roman" w:cs="Times New Roman"/>
        </w:rPr>
        <w:t>стављају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се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ван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снаге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CB2B83">
        <w:rPr>
          <w:rFonts w:ascii="Times New Roman" w:eastAsia="Times New Roman" w:hAnsi="Times New Roman" w:cs="Times New Roman"/>
        </w:rPr>
        <w:t>корисник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кредита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трајно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губи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могућност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коришћења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бесповратних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средстава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на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основу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тог</w:t>
      </w:r>
      <w:proofErr w:type="spellEnd"/>
      <w:r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</w:rPr>
        <w:t>уговора</w:t>
      </w:r>
      <w:proofErr w:type="spellEnd"/>
      <w:r w:rsidRPr="00CB2B83">
        <w:rPr>
          <w:rFonts w:ascii="Times New Roman" w:eastAsia="Times New Roman" w:hAnsi="Times New Roman" w:cs="Times New Roman"/>
        </w:rPr>
        <w:t>.</w:t>
      </w:r>
    </w:p>
    <w:p w14:paraId="5363B1BA" w14:textId="77777777" w:rsidR="00206C67" w:rsidRPr="00CB2B83" w:rsidRDefault="00206C67" w:rsidP="00206C67">
      <w:pPr>
        <w:pStyle w:val="ListParagraph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</w:rPr>
      </w:pPr>
    </w:p>
    <w:p w14:paraId="32A60909" w14:textId="77777777" w:rsidR="00206C67" w:rsidRPr="00CB2B83" w:rsidRDefault="00206C67" w:rsidP="00206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Банка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обрачунавати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наплаћивати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камате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накнаде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кредита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оних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регулисани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B83">
        <w:rPr>
          <w:rFonts w:ascii="Times New Roman" w:eastAsia="Times New Roman" w:hAnsi="Times New Roman" w:cs="Times New Roman"/>
          <w:sz w:val="24"/>
          <w:szCs w:val="24"/>
        </w:rPr>
        <w:t>уговором</w:t>
      </w:r>
      <w:proofErr w:type="spellEnd"/>
      <w:r w:rsidRPr="00CB2B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52646A" w14:textId="26B56E4B" w:rsidR="00D016D9" w:rsidRPr="007533F6" w:rsidRDefault="00D016D9" w:rsidP="00D016D9"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 w:rsidRPr="008F04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Кредити се могу користити за</w:t>
      </w:r>
      <w:r w:rsidRPr="007533F6">
        <w:rPr>
          <w:rFonts w:ascii="Times New Roman" w:hAnsi="Times New Roman" w:cs="Times New Roman"/>
          <w:lang w:val="sr-Cyrl-CS"/>
        </w:rPr>
        <w:t>:</w:t>
      </w:r>
    </w:p>
    <w:p w14:paraId="60F10CC0" w14:textId="77777777" w:rsidR="00D016D9" w:rsidRPr="007533F6" w:rsidRDefault="00D016D9" w:rsidP="00D016D9">
      <w:pPr>
        <w:pStyle w:val="ListParagraph"/>
        <w:numPr>
          <w:ilvl w:val="0"/>
          <w:numId w:val="10"/>
        </w:numPr>
        <w:tabs>
          <w:tab w:val="left" w:pos="709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b/>
          <w:lang w:val="sr-Cyrl-CS"/>
        </w:rPr>
        <w:t>оперативне трошкове</w:t>
      </w:r>
      <w:r w:rsidRPr="007533F6">
        <w:rPr>
          <w:rFonts w:ascii="Times New Roman" w:hAnsi="Times New Roman" w:cs="Times New Roman"/>
          <w:lang w:val="sr-Cyrl-CS"/>
        </w:rPr>
        <w:t xml:space="preserve"> - период отплате за кредите за оперативне трошкове не прелази 36 месечних рата са максималним периодом почека од 3 месеца.</w:t>
      </w:r>
    </w:p>
    <w:p w14:paraId="1A83143E" w14:textId="77777777" w:rsidR="00D016D9" w:rsidRPr="007533F6" w:rsidRDefault="00D016D9" w:rsidP="00D016D9">
      <w:pPr>
        <w:pStyle w:val="ListParagraph"/>
        <w:numPr>
          <w:ilvl w:val="0"/>
          <w:numId w:val="10"/>
        </w:numPr>
        <w:tabs>
          <w:tab w:val="left" w:pos="709"/>
        </w:tabs>
        <w:ind w:left="360"/>
        <w:jc w:val="both"/>
        <w:rPr>
          <w:rFonts w:ascii="Times New Roman" w:hAnsi="Times New Roman" w:cs="Times New Roman"/>
          <w:lang w:val="sr-Cyrl-RS"/>
        </w:rPr>
      </w:pPr>
      <w:r w:rsidRPr="007533F6">
        <w:rPr>
          <w:rFonts w:ascii="Times New Roman" w:hAnsi="Times New Roman" w:cs="Times New Roman"/>
          <w:b/>
          <w:lang w:val="sr-Cyrl-CS"/>
        </w:rPr>
        <w:t>инвестициона улагања</w:t>
      </w:r>
      <w:r w:rsidRPr="007533F6">
        <w:rPr>
          <w:rFonts w:ascii="Times New Roman" w:hAnsi="Times New Roman" w:cs="Times New Roman"/>
          <w:lang w:val="sr-Cyrl-CS"/>
        </w:rPr>
        <w:t xml:space="preserve"> - период отплате за инвестиционе кредите не прелази 60 месеци са максималним периодом почека од 6 месеци.</w:t>
      </w:r>
      <w:r w:rsidRPr="007533F6">
        <w:rPr>
          <w:rFonts w:ascii="Times New Roman" w:hAnsi="Times New Roman" w:cs="Times New Roman"/>
          <w:lang w:val="sr-Cyrl-RS"/>
        </w:rPr>
        <w:tab/>
      </w:r>
    </w:p>
    <w:p w14:paraId="31AC56FB" w14:textId="77777777" w:rsidR="00D016D9" w:rsidRPr="007533F6" w:rsidRDefault="00D016D9" w:rsidP="00D016D9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sr-Latn-RS"/>
        </w:rPr>
      </w:pPr>
    </w:p>
    <w:p w14:paraId="3B91A776" w14:textId="77777777" w:rsidR="00D016D9" w:rsidRPr="007533F6" w:rsidRDefault="00D016D9" w:rsidP="00D016D9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sr-Cyrl-RS"/>
        </w:rPr>
      </w:pPr>
      <w:r w:rsidRPr="007533F6">
        <w:rPr>
          <w:rFonts w:ascii="Times New Roman" w:hAnsi="Times New Roman" w:cs="Times New Roman"/>
          <w:lang w:val="sr-Cyrl-RS"/>
        </w:rPr>
        <w:t>У случају комбиновања оперативни трошкови</w:t>
      </w:r>
      <w:r w:rsidRPr="007533F6">
        <w:rPr>
          <w:rFonts w:ascii="Times New Roman" w:hAnsi="Times New Roman" w:cs="Times New Roman"/>
          <w:lang w:val="sr-Cyrl-CS"/>
        </w:rPr>
        <w:t xml:space="preserve"> могу да учествују највише до </w:t>
      </w:r>
      <w:r w:rsidRPr="007533F6">
        <w:rPr>
          <w:rFonts w:ascii="Times New Roman" w:hAnsi="Times New Roman" w:cs="Times New Roman"/>
        </w:rPr>
        <w:t>3</w:t>
      </w:r>
      <w:r w:rsidRPr="007533F6">
        <w:rPr>
          <w:rFonts w:ascii="Times New Roman" w:hAnsi="Times New Roman" w:cs="Times New Roman"/>
          <w:lang w:val="sr-Cyrl-CS"/>
        </w:rPr>
        <w:t>0% у структури укупног инвестиционог улагања. И на овај део кредита примењиваће се услови за инвестиционе кредите</w:t>
      </w:r>
    </w:p>
    <w:p w14:paraId="0FC5FF9C" w14:textId="77777777" w:rsidR="00A64040" w:rsidRDefault="00A64040" w:rsidP="00D016D9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sr-Cyrl-RS"/>
        </w:rPr>
      </w:pPr>
    </w:p>
    <w:p w14:paraId="6BF1A15E" w14:textId="07E6D0DF" w:rsidR="00D016D9" w:rsidRPr="00E371AF" w:rsidRDefault="00D016D9" w:rsidP="00D016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>Начин</w:t>
      </w:r>
      <w:proofErr w:type="spellEnd"/>
      <w:r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пријављивања</w:t>
      </w:r>
      <w:proofErr w:type="spellEnd"/>
      <w:r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подношење</w:t>
      </w:r>
      <w:proofErr w:type="spellEnd"/>
      <w:r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пријава</w:t>
      </w:r>
      <w:proofErr w:type="spellEnd"/>
    </w:p>
    <w:p w14:paraId="740BDC88" w14:textId="092CCFA5" w:rsidR="0055275C" w:rsidRPr="008453B1" w:rsidRDefault="00911AE3" w:rsidP="0055275C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453B1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који желе да се пријаве за учешће у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Програм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Cyrl-RS"/>
        </w:rPr>
        <w:t>у могу да се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информишу о Програму и његовим условима 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на интернет през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ентацији Министарства привреде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, Фонда за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развој, 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П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ривредне коморе Србије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Канцеларије за упра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вљање јавним улагањима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. На назначеним интернет презентацијама налаз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се и списак потребне документације и образац за </w:t>
      </w:r>
      <w:r w:rsidR="0055275C" w:rsidRPr="008453B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пријаву за учествовање на петодневној обуци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, к</w:t>
      </w: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>оји је потребно у потпуности попунити и електронском поштом доставити</w:t>
      </w:r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</w:t>
      </w:r>
      <w:hyperlink r:id="rId6" w:history="1">
        <w:r w:rsidR="0055275C" w:rsidRPr="008453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RS"/>
          </w:rPr>
          <w:t>startup@pks.rs</w:t>
        </w:r>
      </w:hyperlink>
      <w:r w:rsidR="0055275C" w:rsidRPr="008453B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</w:p>
    <w:p w14:paraId="7C34416F" w14:textId="401986B9" w:rsidR="0055275C" w:rsidRPr="008453B1" w:rsidRDefault="0055275C" w:rsidP="001032B9">
      <w:pPr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  <w:r w:rsidRPr="008453B1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Након </w:t>
      </w:r>
      <w:r w:rsidR="00911AE3" w:rsidRPr="00845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успешног слања </w:t>
      </w:r>
      <w:r w:rsidR="001032B9" w:rsidRPr="008453B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</w:t>
      </w:r>
      <w:r w:rsidR="001173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учествовање на петодневној обуци</w:t>
      </w:r>
      <w:r w:rsid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032B9"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 xml:space="preserve"> а у року од 10 радних дана</w:t>
      </w:r>
      <w:r w:rsidR="00E371AF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>,</w:t>
      </w:r>
      <w:r w:rsidR="001032B9"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 xml:space="preserve">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кандидати ће електронском поштом добити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информацију о 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датум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у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,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времену </w:t>
      </w:r>
      <w:r w:rsidRPr="008453B1">
        <w:rPr>
          <w:rFonts w:ascii="Times New Roman" w:eastAsia="Calibri" w:hAnsi="Times New Roman" w:cs="Times New Roman"/>
          <w:sz w:val="24"/>
          <w:szCs w:val="24"/>
          <w:lang w:val="uz-Cyrl-UZ" w:eastAsia="x-none"/>
        </w:rPr>
        <w:t>и месту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обуке, информације о тренеру, као 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и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смернице за 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неопходн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у припрему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 пре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почетка обуке. Обуке ће се одржавати у просторијама најближе</w:t>
      </w:r>
      <w:r w:rsidR="00E371AF">
        <w:rPr>
          <w:rFonts w:ascii="Times New Roman" w:eastAsia="Calibri" w:hAnsi="Times New Roman" w:cs="Times New Roman"/>
          <w:sz w:val="24"/>
          <w:szCs w:val="24"/>
          <w:lang w:val="sr-Cyrl-CS" w:eastAsia="x-none"/>
        </w:rPr>
        <w:t>г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регионалн</w:t>
      </w:r>
      <w:r w:rsidR="00E371AF">
        <w:rPr>
          <w:rFonts w:ascii="Times New Roman" w:eastAsia="Calibri" w:hAnsi="Times New Roman" w:cs="Times New Roman"/>
          <w:sz w:val="24"/>
          <w:szCs w:val="24"/>
          <w:lang w:val="sr-Cyrl-CS" w:eastAsia="x-none"/>
        </w:rPr>
        <w:t>ог центра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</w:t>
      </w:r>
      <w:r w:rsidR="00E371AF">
        <w:rPr>
          <w:rFonts w:ascii="Times New Roman" w:eastAsia="Calibri" w:hAnsi="Times New Roman" w:cs="Times New Roman"/>
          <w:sz w:val="24"/>
          <w:szCs w:val="24"/>
          <w:lang w:val="sr-Cyrl-CS" w:eastAsia="x-none"/>
        </w:rPr>
        <w:t>П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ривредне коморе</w:t>
      </w:r>
      <w:r w:rsidR="00E371AF">
        <w:rPr>
          <w:rFonts w:ascii="Times New Roman" w:eastAsia="Calibri" w:hAnsi="Times New Roman" w:cs="Times New Roman"/>
          <w:sz w:val="24"/>
          <w:szCs w:val="24"/>
          <w:lang w:val="sr-Cyrl-CS" w:eastAsia="x-none"/>
        </w:rPr>
        <w:t xml:space="preserve"> Србије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;</w:t>
      </w:r>
    </w:p>
    <w:p w14:paraId="7BBF442B" w14:textId="25960F86" w:rsidR="0055275C" w:rsidRPr="008453B1" w:rsidRDefault="0055275C" w:rsidP="006C0EF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Сваки учесник ће од тренутка обавештавања о времену и месту обуке бити у обавези да потврди </w:t>
      </w:r>
      <w:r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 xml:space="preserve">своје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учешће у року од 3 дана како би се резервисало место на 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обуци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. Уколико се не добије потврда, П</w:t>
      </w:r>
      <w:r w:rsidR="00A030E7">
        <w:rPr>
          <w:rFonts w:ascii="Times New Roman" w:eastAsia="Calibri" w:hAnsi="Times New Roman" w:cs="Times New Roman"/>
          <w:sz w:val="24"/>
          <w:szCs w:val="24"/>
          <w:lang w:val="sr-Cyrl-CS" w:eastAsia="x-none"/>
        </w:rPr>
        <w:t xml:space="preserve">ривредна комора Србије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ће размотрити могућност 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да другим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канди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датима омогући обуку,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како би осигурали минимални број </w:t>
      </w:r>
      <w:r w:rsidRPr="008453B1">
        <w:rPr>
          <w:rFonts w:ascii="Times New Roman" w:eastAsia="Calibri" w:hAnsi="Times New Roman" w:cs="Times New Roman"/>
          <w:sz w:val="24"/>
          <w:szCs w:val="24"/>
          <w:lang w:val="sr" w:eastAsia="x-none"/>
        </w:rPr>
        <w:t>учесника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потребних по курсу обуке</w:t>
      </w:r>
      <w:r w:rsidR="00A030E7">
        <w:rPr>
          <w:rFonts w:ascii="Times New Roman" w:eastAsia="Calibri" w:hAnsi="Times New Roman" w:cs="Times New Roman"/>
          <w:sz w:val="24"/>
          <w:szCs w:val="24"/>
          <w:lang w:val="sr-Cyrl-CS" w:eastAsia="x-none"/>
        </w:rPr>
        <w:t>.</w:t>
      </w:r>
    </w:p>
    <w:p w14:paraId="73A727C5" w14:textId="08DE4B92" w:rsidR="0055275C" w:rsidRPr="008453B1" w:rsidRDefault="0055275C" w:rsidP="006C0EF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  <w:r w:rsidRPr="008453B1">
        <w:rPr>
          <w:rFonts w:ascii="Times New Roman" w:eastAsia="Calibri" w:hAnsi="Times New Roman" w:cs="Times New Roman"/>
          <w:bCs/>
          <w:sz w:val="24"/>
          <w:szCs w:val="24"/>
          <w:lang w:val="sr" w:eastAsia="x-none"/>
        </w:rPr>
        <w:t>Након завршене петодневне обуке, кандидати ће имати могућност да доврше или појасне сегменте пословног плана уз подршку тренера. Расположива подршка за завршетак пословног плана биће у трајању од 12 сати</w:t>
      </w:r>
      <w:r w:rsidR="00A030E7">
        <w:rPr>
          <w:rFonts w:ascii="Times New Roman" w:eastAsia="Calibri" w:hAnsi="Times New Roman" w:cs="Times New Roman"/>
          <w:bCs/>
          <w:sz w:val="24"/>
          <w:szCs w:val="24"/>
          <w:lang w:val="sr-Cyrl-CS" w:eastAsia="x-none"/>
        </w:rPr>
        <w:t>.</w:t>
      </w:r>
    </w:p>
    <w:p w14:paraId="6EAD9E09" w14:textId="14FC3FCA" w:rsidR="0055275C" w:rsidRPr="008453B1" w:rsidRDefault="0055275C" w:rsidP="006C0EF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  <w:r w:rsidRPr="008453B1">
        <w:rPr>
          <w:rFonts w:ascii="Times New Roman" w:eastAsia="Calibri" w:hAnsi="Times New Roman" w:cs="Times New Roman"/>
          <w:bCs/>
          <w:sz w:val="24"/>
          <w:szCs w:val="24"/>
          <w:lang w:val="sr" w:eastAsia="x-none"/>
        </w:rPr>
        <w:t xml:space="preserve">Након похађане петодневне обуке, </w:t>
      </w:r>
      <w:r w:rsidR="006C0EFD" w:rsidRPr="008453B1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>кандидати</w:t>
      </w:r>
      <w:r w:rsidRPr="008453B1">
        <w:rPr>
          <w:rFonts w:ascii="Times New Roman" w:eastAsia="Calibri" w:hAnsi="Times New Roman" w:cs="Times New Roman"/>
          <w:bCs/>
          <w:sz w:val="24"/>
          <w:szCs w:val="24"/>
          <w:lang w:val="sr" w:eastAsia="x-none"/>
        </w:rPr>
        <w:t xml:space="preserve"> добијају сертификат о успешно завршеној обуци. Сертификат је саставни део обавезне документације </w:t>
      </w:r>
      <w:r w:rsidRPr="008453B1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 xml:space="preserve">пред одлазак у </w:t>
      </w:r>
      <w:r w:rsidR="001E1EEF">
        <w:rPr>
          <w:rFonts w:ascii="Times New Roman" w:eastAsia="Calibri" w:hAnsi="Times New Roman" w:cs="Times New Roman"/>
          <w:bCs/>
          <w:sz w:val="24"/>
          <w:szCs w:val="24"/>
          <w:lang w:val="sr-Cyrl-CS" w:eastAsia="x-none"/>
        </w:rPr>
        <w:t>п</w:t>
      </w:r>
      <w:r w:rsidRPr="008453B1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>артнерску банку</w:t>
      </w:r>
      <w:r w:rsidRPr="008453B1">
        <w:rPr>
          <w:rFonts w:ascii="Times New Roman" w:eastAsia="Calibri" w:hAnsi="Times New Roman" w:cs="Times New Roman"/>
          <w:bCs/>
          <w:sz w:val="24"/>
          <w:szCs w:val="24"/>
          <w:lang w:val="sr-Latn-RS" w:eastAsia="x-none"/>
        </w:rPr>
        <w:t>, али банка самостално одлучује о додели кредита</w:t>
      </w:r>
      <w:r w:rsidR="00A030E7">
        <w:rPr>
          <w:rFonts w:ascii="Times New Roman" w:eastAsia="Calibri" w:hAnsi="Times New Roman" w:cs="Times New Roman"/>
          <w:bCs/>
          <w:sz w:val="24"/>
          <w:szCs w:val="24"/>
          <w:lang w:val="sr-Cyrl-RS" w:eastAsia="x-none"/>
        </w:rPr>
        <w:t>.</w:t>
      </w:r>
    </w:p>
    <w:p w14:paraId="1594A7A6" w14:textId="447D7844" w:rsidR="0055275C" w:rsidRPr="008453B1" w:rsidRDefault="0055275C" w:rsidP="006C0EF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Тренери ће </w:t>
      </w:r>
      <w:r w:rsidR="006C0EFD"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>кандидатима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указати на </w:t>
      </w:r>
      <w:r w:rsidRPr="008453B1">
        <w:rPr>
          <w:rFonts w:ascii="Times New Roman" w:eastAsia="Calibri" w:hAnsi="Times New Roman" w:cs="Times New Roman"/>
          <w:sz w:val="24"/>
          <w:szCs w:val="24"/>
          <w:lang w:val="uz-Cyrl-UZ" w:eastAsia="x-none"/>
        </w:rPr>
        <w:t>сет документације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која</w:t>
      </w:r>
      <w:r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 xml:space="preserve"> им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је неопходна за техничку исправност </w:t>
      </w:r>
      <w:r w:rsidRPr="008453B1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за подношење захтева за кредит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 код партнерских банака и проверити да ли је сва документација комплетирана пре подношења захтева за кредит код банке</w:t>
      </w:r>
      <w:r w:rsidR="006C0EFD"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>.</w:t>
      </w:r>
    </w:p>
    <w:p w14:paraId="02F03FD5" w14:textId="77777777" w:rsidR="0055275C" w:rsidRPr="008453B1" w:rsidRDefault="0055275C" w:rsidP="0055275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</w:p>
    <w:p w14:paraId="795518D7" w14:textId="34C591C2" w:rsidR="00E81A68" w:rsidRPr="008453B1" w:rsidRDefault="0055275C" w:rsidP="008453B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53B1">
        <w:rPr>
          <w:rFonts w:ascii="Times New Roman" w:eastAsia="Calibri" w:hAnsi="Times New Roman" w:cs="Times New Roman"/>
          <w:b/>
          <w:sz w:val="24"/>
          <w:szCs w:val="24"/>
          <w:lang w:val="sr-Latn-RS" w:eastAsia="x-none"/>
        </w:rPr>
        <w:t xml:space="preserve">Након завршене обавезне петодневне обуке, добијеног сертификата, као и провере техничке исправнисти документације пред одлазак у </w:t>
      </w:r>
      <w:r w:rsidR="00A030E7" w:rsidRPr="008453B1">
        <w:rPr>
          <w:rFonts w:ascii="Times New Roman" w:eastAsia="Calibri" w:hAnsi="Times New Roman" w:cs="Times New Roman"/>
          <w:b/>
          <w:sz w:val="24"/>
          <w:szCs w:val="24"/>
          <w:lang w:val="sr-Cyrl-CS" w:eastAsia="x-none"/>
        </w:rPr>
        <w:t xml:space="preserve">парнерску 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Latn-RS" w:eastAsia="x-none"/>
        </w:rPr>
        <w:t xml:space="preserve">банку, </w:t>
      </w:r>
      <w:r w:rsidR="006C0EFD"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>кандидат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Latn-RS" w:eastAsia="x-none"/>
        </w:rPr>
        <w:t xml:space="preserve"> </w:t>
      </w:r>
      <w:r w:rsidR="001173C1">
        <w:rPr>
          <w:rFonts w:ascii="Times New Roman" w:eastAsia="Calibri" w:hAnsi="Times New Roman" w:cs="Times New Roman"/>
          <w:b/>
          <w:sz w:val="24"/>
          <w:szCs w:val="24"/>
          <w:lang w:val="sr-Cyrl-CS" w:eastAsia="x-none"/>
        </w:rPr>
        <w:t xml:space="preserve">подноси захтев 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 за</w:t>
      </w:r>
      <w:r w:rsidR="00C516D3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 одобравање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 кредит</w:t>
      </w:r>
      <w:r w:rsidR="00C516D3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>а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, </w:t>
      </w:r>
      <w:r w:rsidR="001173C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доделу бесповратних средстава </w:t>
      </w:r>
      <w:r w:rsidR="00C516D3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 и издавање 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>гаранциј</w:t>
      </w:r>
      <w:r w:rsidR="00C516D3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>е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 xml:space="preserve"> у локалној филијали 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Latn-RS" w:eastAsia="x-none"/>
        </w:rPr>
        <w:t xml:space="preserve">изабране </w:t>
      </w:r>
      <w:r w:rsidR="00A030E7"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>п</w:t>
      </w:r>
      <w:r w:rsidRPr="008453B1">
        <w:rPr>
          <w:rFonts w:ascii="Times New Roman" w:eastAsia="Calibri" w:hAnsi="Times New Roman" w:cs="Times New Roman"/>
          <w:b/>
          <w:sz w:val="24"/>
          <w:szCs w:val="24"/>
          <w:lang w:val="sr-Cyrl-RS" w:eastAsia="x-none"/>
        </w:rPr>
        <w:t>артнерске банке</w:t>
      </w:r>
      <w:r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 xml:space="preserve">. </w:t>
      </w:r>
      <w:r w:rsidR="00E81A68" w:rsidRPr="00E81A68">
        <w:rPr>
          <w:rFonts w:ascii="Times New Roman" w:hAnsi="Times New Roman" w:cs="Times New Roman"/>
          <w:lang w:val="sr-Cyrl-CS"/>
        </w:rPr>
        <w:t xml:space="preserve"> </w:t>
      </w:r>
      <w:r w:rsidR="00E81A68" w:rsidRPr="008453B1">
        <w:rPr>
          <w:rFonts w:ascii="Times New Roman" w:hAnsi="Times New Roman" w:cs="Times New Roman"/>
          <w:sz w:val="24"/>
          <w:szCs w:val="24"/>
          <w:lang w:val="sr-Cyrl-CS"/>
        </w:rPr>
        <w:t xml:space="preserve">Након пријема захтева за доделу бесповратних средстава и захтева за кредит, банка оцењује поднети кредитни захтев привредног субјекта.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обраду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r w:rsidR="00E81A68" w:rsidRPr="008453B1">
        <w:rPr>
          <w:rFonts w:ascii="Times New Roman" w:hAnsi="Times New Roman" w:cs="Times New Roman"/>
          <w:sz w:val="24"/>
          <w:szCs w:val="24"/>
          <w:lang w:val="sr-Cyrl-RS"/>
        </w:rPr>
        <w:t>партнерске банке</w:t>
      </w:r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r w:rsidR="00E81A68" w:rsidRPr="008453B1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чега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обавештен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допунити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68" w:rsidRPr="008453B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E81A68" w:rsidRPr="008453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0A6F7A6" w14:textId="77777777" w:rsidR="00E81A68" w:rsidRPr="008453B1" w:rsidRDefault="00E81A68" w:rsidP="008453B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53B1">
        <w:rPr>
          <w:rFonts w:ascii="Times New Roman" w:hAnsi="Times New Roman" w:cs="Times New Roman"/>
          <w:sz w:val="24"/>
          <w:szCs w:val="24"/>
          <w:lang w:val="sr-Cyrl-CS"/>
        </w:rPr>
        <w:t xml:space="preserve">Информације о свим одобреним захтевима за кредит уз сву потребну документацију, партнерска банка доставља Канцеларији. </w:t>
      </w:r>
    </w:p>
    <w:p w14:paraId="55CD8E84" w14:textId="75AA1E6C" w:rsidR="0055275C" w:rsidRDefault="00E81A68" w:rsidP="00E81A68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53B1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8453B1">
        <w:rPr>
          <w:rFonts w:ascii="Times New Roman" w:hAnsi="Times New Roman" w:cs="Times New Roman"/>
          <w:sz w:val="24"/>
          <w:szCs w:val="24"/>
          <w:lang w:val="sr-Cyrl-CS"/>
        </w:rPr>
        <w:t>анцеларије врши прегледање, контролу исправности захтева и његову оцену и доноси одлуке о прихватању захтева и додели бесповратних средства, према редоследу пријема формално исправних захтева, или о одбијању захтева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A5DFD50" w14:textId="22CBA514" w:rsidR="00E81A68" w:rsidRDefault="00E81A68" w:rsidP="00E81A68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 w:eastAsia="x-none"/>
        </w:rPr>
      </w:pPr>
    </w:p>
    <w:p w14:paraId="7988C0E3" w14:textId="2E6BFCF2" w:rsidR="00E81A68" w:rsidRPr="00C645BA" w:rsidRDefault="00E81A68" w:rsidP="00C645B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53B1">
        <w:rPr>
          <w:rFonts w:ascii="Times New Roman" w:hAnsi="Times New Roman" w:cs="Times New Roman"/>
          <w:sz w:val="24"/>
          <w:szCs w:val="24"/>
          <w:lang w:val="sr-Cyrl-CS"/>
        </w:rPr>
        <w:t>Одлуку о прихватању или одбијању захтева за додел</w:t>
      </w:r>
      <w:r w:rsidRPr="008453B1">
        <w:rPr>
          <w:rFonts w:ascii="Times New Roman" w:hAnsi="Times New Roman" w:cs="Times New Roman"/>
          <w:sz w:val="24"/>
          <w:szCs w:val="24"/>
          <w:lang w:val="en-GB"/>
        </w:rPr>
        <w:t>у</w:t>
      </w:r>
      <w:r w:rsidRPr="008453B1">
        <w:rPr>
          <w:rFonts w:ascii="Times New Roman" w:hAnsi="Times New Roman" w:cs="Times New Roman"/>
          <w:sz w:val="24"/>
          <w:szCs w:val="24"/>
          <w:lang w:val="sr-Cyrl-CS"/>
        </w:rPr>
        <w:t xml:space="preserve">  бесповратних средства Канцеларија доставља Фонду. Одлука о прихватању захтева и додели бесповратних средстава мора да садржи обавештење кориснику да му се додељује de minimis држ</w:t>
      </w:r>
      <w:r w:rsidRPr="008453B1">
        <w:rPr>
          <w:rFonts w:ascii="Times New Roman" w:hAnsi="Times New Roman" w:cs="Times New Roman"/>
          <w:sz w:val="24"/>
          <w:szCs w:val="24"/>
        </w:rPr>
        <w:t>a</w:t>
      </w:r>
      <w:r w:rsidRPr="008453B1">
        <w:rPr>
          <w:rFonts w:ascii="Times New Roman" w:hAnsi="Times New Roman" w:cs="Times New Roman"/>
          <w:sz w:val="24"/>
          <w:szCs w:val="24"/>
          <w:lang w:val="sr-Cyrl-CS"/>
        </w:rPr>
        <w:t>вна помоћ.</w:t>
      </w:r>
    </w:p>
    <w:p w14:paraId="49E14A60" w14:textId="77777777" w:rsidR="0055275C" w:rsidRPr="008453B1" w:rsidRDefault="0055275C" w:rsidP="0055275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 w:eastAsia="x-none"/>
        </w:rPr>
      </w:pPr>
    </w:p>
    <w:p w14:paraId="3A526F9D" w14:textId="2269F7CD" w:rsidR="00093574" w:rsidRPr="008453B1" w:rsidRDefault="0055275C" w:rsidP="00E03BCB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 w:eastAsia="x-none"/>
        </w:rPr>
      </w:pPr>
      <w:r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 xml:space="preserve">Након добијања кредита код партнерске банке, Привредна комора Србије ће пружити </w:t>
      </w:r>
      <w:r w:rsidRPr="008453B1">
        <w:rPr>
          <w:rFonts w:ascii="Times New Roman" w:eastAsia="Calibri" w:hAnsi="Times New Roman" w:cs="Times New Roman"/>
          <w:sz w:val="24"/>
          <w:szCs w:val="24"/>
          <w:lang w:val="sr-Latn-RS" w:eastAsia="x-none"/>
        </w:rPr>
        <w:t xml:space="preserve">стручну </w:t>
      </w:r>
      <w:r w:rsidRPr="008453B1">
        <w:rPr>
          <w:rFonts w:ascii="Times New Roman" w:eastAsia="Calibri" w:hAnsi="Times New Roman" w:cs="Times New Roman"/>
          <w:sz w:val="24"/>
          <w:szCs w:val="24"/>
          <w:lang w:val="sr-Cyrl-RS" w:eastAsia="x-none"/>
        </w:rPr>
        <w:t xml:space="preserve">саветодавну подршку/менторинг у трајању од 12 месеци. </w:t>
      </w:r>
    </w:p>
    <w:p w14:paraId="010FADB7" w14:textId="77777777" w:rsidR="00E81A68" w:rsidRDefault="00E81A68" w:rsidP="0063086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1BDD27B" w14:textId="4AF05592" w:rsidR="00630862" w:rsidRPr="008453B1" w:rsidRDefault="00630862" w:rsidP="008453B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53B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Позив за учествовање у Програму је отворен док се средства из Програма не утроше, а најкасније до 31. децембра 2019. године.</w:t>
      </w:r>
    </w:p>
    <w:p w14:paraId="15794767" w14:textId="7FD39DC3" w:rsidR="0086398B" w:rsidRPr="00E371AF" w:rsidRDefault="00C645BA" w:rsidP="008639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</w:t>
      </w:r>
      <w:proofErr w:type="spellStart"/>
      <w:r w:rsidR="0086398B"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>ратећа</w:t>
      </w:r>
      <w:proofErr w:type="spellEnd"/>
      <w:r w:rsidR="0086398B"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6398B" w:rsidRPr="00E371AF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документација</w:t>
      </w:r>
      <w:proofErr w:type="spellEnd"/>
      <w:r w:rsidR="0086398B" w:rsidRPr="00E371A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B507F7" w14:textId="623967C8" w:rsidR="0086398B" w:rsidRPr="00E371AF" w:rsidRDefault="0086398B" w:rsidP="0086398B">
      <w:pPr>
        <w:rPr>
          <w:rFonts w:ascii="Times New Roman" w:eastAsia="Times New Roman" w:hAnsi="Times New Roman" w:cs="Times New Roman"/>
          <w:sz w:val="24"/>
          <w:szCs w:val="24"/>
        </w:rPr>
      </w:pPr>
      <w:r w:rsidRPr="00E371A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371AF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E37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1AF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E37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71AF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</w:p>
    <w:p w14:paraId="03FF8EDD" w14:textId="4DF52CEB" w:rsidR="0086398B" w:rsidRPr="00E371AF" w:rsidRDefault="00A64040" w:rsidP="006C0EF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71A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016D9" w:rsidRP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</w:t>
      </w:r>
      <w:r w:rsidR="00E54405" w:rsidRPr="00E371AF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D016D9" w:rsidRP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 Владе </w:t>
      </w:r>
      <w:r w:rsidRP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05 Број: 401-7329/2019 од 18.07.2019. године </w:t>
      </w:r>
      <w:r w:rsidR="00D016D9" w:rsidRP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којим се усваја Програм промоције предузетништва и самозапошљавања;</w:t>
      </w:r>
    </w:p>
    <w:p w14:paraId="73E02BB8" w14:textId="4B31E68D" w:rsidR="00BB57AD" w:rsidRPr="00E371AF" w:rsidRDefault="00BB57AD" w:rsidP="00BB57A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6C0EFD" w:rsidRP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Образац пријаве за учествовање на петодневној обуци – физичка лица</w:t>
      </w:r>
      <w:r w:rsidRP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6B436B9B" w14:textId="3E54A011" w:rsidR="006C0EFD" w:rsidRPr="00E371AF" w:rsidRDefault="006C0EFD" w:rsidP="00BB57A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>4. Образац пријаве за учествовање на петодневној обуци – правна лица;</w:t>
      </w:r>
    </w:p>
    <w:p w14:paraId="1854F3BF" w14:textId="4A8860C1" w:rsidR="00C645BA" w:rsidRDefault="00C645BA" w:rsidP="00BB57A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BB57AD" w:rsidRP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Изјава за корисника кредита</w:t>
      </w:r>
    </w:p>
    <w:p w14:paraId="79317012" w14:textId="3C1FF1D1" w:rsidR="00BB57AD" w:rsidRPr="00E371AF" w:rsidRDefault="00C645BA" w:rsidP="00BB57A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6.</w:t>
      </w:r>
      <w:r w:rsidR="00BB57AD" w:rsidRP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 Уговора о издавању гаранције;</w:t>
      </w:r>
    </w:p>
    <w:p w14:paraId="27B43CA3" w14:textId="221D42EE" w:rsidR="00BB57AD" w:rsidRPr="00E371AF" w:rsidRDefault="00C645BA" w:rsidP="00BB57A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BB57AD" w:rsidRPr="00E371AF">
        <w:rPr>
          <w:rFonts w:ascii="Times New Roman" w:eastAsia="Times New Roman" w:hAnsi="Times New Roman" w:cs="Times New Roman"/>
          <w:sz w:val="24"/>
          <w:szCs w:val="24"/>
          <w:lang w:val="sr-Cyrl-RS"/>
        </w:rPr>
        <w:t>. Нацрт Уговора о додели бесповратних средстава у оквиру Програма.</w:t>
      </w:r>
    </w:p>
    <w:p w14:paraId="34B68765" w14:textId="2D479ADB" w:rsidR="00D016D9" w:rsidRPr="00E371AF" w:rsidRDefault="00D016D9" w:rsidP="0086398B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D016D9" w:rsidRPr="00E37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F6D217" w16cid:durableId="21644F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406C"/>
    <w:multiLevelType w:val="hybridMultilevel"/>
    <w:tmpl w:val="6E5A0B1E"/>
    <w:lvl w:ilvl="0" w:tplc="241A000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BBC"/>
    <w:multiLevelType w:val="hybridMultilevel"/>
    <w:tmpl w:val="46AA5D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D4B"/>
    <w:multiLevelType w:val="hybridMultilevel"/>
    <w:tmpl w:val="9800A6B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1A36"/>
    <w:multiLevelType w:val="hybridMultilevel"/>
    <w:tmpl w:val="80D4ED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F48"/>
    <w:multiLevelType w:val="hybridMultilevel"/>
    <w:tmpl w:val="456EE07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DB84C03"/>
    <w:multiLevelType w:val="hybridMultilevel"/>
    <w:tmpl w:val="CA50D684"/>
    <w:lvl w:ilvl="0" w:tplc="EC28651E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5170062"/>
    <w:multiLevelType w:val="hybridMultilevel"/>
    <w:tmpl w:val="AAE0CC1A"/>
    <w:lvl w:ilvl="0" w:tplc="EC28651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CB6F77"/>
    <w:multiLevelType w:val="hybridMultilevel"/>
    <w:tmpl w:val="F8662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3156D"/>
    <w:multiLevelType w:val="hybridMultilevel"/>
    <w:tmpl w:val="50EA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B49D14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21D7"/>
    <w:multiLevelType w:val="multilevel"/>
    <w:tmpl w:val="E27E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B148A"/>
    <w:multiLevelType w:val="hybridMultilevel"/>
    <w:tmpl w:val="A26ED22E"/>
    <w:lvl w:ilvl="0" w:tplc="241A0011">
      <w:start w:val="1"/>
      <w:numFmt w:val="decimal"/>
      <w:lvlText w:val="%1)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E16EB3"/>
    <w:multiLevelType w:val="multilevel"/>
    <w:tmpl w:val="4666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42009"/>
    <w:multiLevelType w:val="hybridMultilevel"/>
    <w:tmpl w:val="B7C8F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30289"/>
    <w:multiLevelType w:val="multilevel"/>
    <w:tmpl w:val="00FC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FD328C"/>
    <w:multiLevelType w:val="multilevel"/>
    <w:tmpl w:val="C396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227CA8"/>
    <w:multiLevelType w:val="multilevel"/>
    <w:tmpl w:val="1922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8B"/>
    <w:rsid w:val="00025C3D"/>
    <w:rsid w:val="00093574"/>
    <w:rsid w:val="001032B9"/>
    <w:rsid w:val="001173C1"/>
    <w:rsid w:val="00143219"/>
    <w:rsid w:val="00162203"/>
    <w:rsid w:val="001E1EEF"/>
    <w:rsid w:val="00206C67"/>
    <w:rsid w:val="002339B5"/>
    <w:rsid w:val="002F16C1"/>
    <w:rsid w:val="003353FB"/>
    <w:rsid w:val="004E04ED"/>
    <w:rsid w:val="0055275C"/>
    <w:rsid w:val="00591970"/>
    <w:rsid w:val="005E3CCD"/>
    <w:rsid w:val="00630862"/>
    <w:rsid w:val="006510E8"/>
    <w:rsid w:val="0067535F"/>
    <w:rsid w:val="006A3DCC"/>
    <w:rsid w:val="006C0EFD"/>
    <w:rsid w:val="006C614A"/>
    <w:rsid w:val="007200F1"/>
    <w:rsid w:val="00723B14"/>
    <w:rsid w:val="007C3067"/>
    <w:rsid w:val="007E60F3"/>
    <w:rsid w:val="008453B1"/>
    <w:rsid w:val="0086398B"/>
    <w:rsid w:val="008F044A"/>
    <w:rsid w:val="00911AE3"/>
    <w:rsid w:val="00913929"/>
    <w:rsid w:val="0095258C"/>
    <w:rsid w:val="00A030E7"/>
    <w:rsid w:val="00A64040"/>
    <w:rsid w:val="00AB559A"/>
    <w:rsid w:val="00AC6C28"/>
    <w:rsid w:val="00B15E22"/>
    <w:rsid w:val="00BB57AD"/>
    <w:rsid w:val="00C516D3"/>
    <w:rsid w:val="00C645BA"/>
    <w:rsid w:val="00CB2B83"/>
    <w:rsid w:val="00CD4D26"/>
    <w:rsid w:val="00D016D9"/>
    <w:rsid w:val="00D15B97"/>
    <w:rsid w:val="00E03BCB"/>
    <w:rsid w:val="00E371AF"/>
    <w:rsid w:val="00E54405"/>
    <w:rsid w:val="00E81A68"/>
    <w:rsid w:val="00F3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8B2D"/>
  <w15:chartTrackingRefBased/>
  <w15:docId w15:val="{A16546A1-5F19-4C1D-B0EA-363E0833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B1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rsid w:val="00D016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357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57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C306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52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7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tup@pks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Popović</dc:creator>
  <cp:keywords/>
  <dc:description/>
  <cp:lastModifiedBy>Milica Andric</cp:lastModifiedBy>
  <cp:revision>2</cp:revision>
  <cp:lastPrinted>2019-08-02T08:06:00Z</cp:lastPrinted>
  <dcterms:created xsi:type="dcterms:W3CDTF">2019-10-31T22:16:00Z</dcterms:created>
  <dcterms:modified xsi:type="dcterms:W3CDTF">2019-10-31T22:16:00Z</dcterms:modified>
</cp:coreProperties>
</file>