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7E" w:rsidRPr="00113B14" w:rsidRDefault="00B7357E" w:rsidP="00CE274B">
      <w:pPr>
        <w:spacing w:line="240" w:lineRule="auto"/>
        <w:ind w:firstLine="0"/>
        <w:jc w:val="right"/>
        <w:rPr>
          <w:rFonts w:ascii="Times New Roman" w:eastAsia="MS Mincho" w:hAnsi="Times New Roman"/>
          <w:sz w:val="24"/>
          <w:lang w:val="sr-Cyrl-CS"/>
        </w:rPr>
      </w:pPr>
      <w:bookmarkStart w:id="1" w:name="_Toc475362737"/>
      <w:bookmarkStart w:id="2" w:name="_Toc475976548"/>
      <w:bookmarkStart w:id="3" w:name="_Toc479668418"/>
    </w:p>
    <w:p w:rsidR="00BF2596" w:rsidRPr="00113B14" w:rsidRDefault="00CE274B" w:rsidP="0052370E">
      <w:pPr>
        <w:spacing w:line="240" w:lineRule="auto"/>
        <w:ind w:left="720"/>
        <w:jc w:val="left"/>
        <w:rPr>
          <w:rFonts w:ascii="Times New Roman" w:eastAsia="MS Mincho" w:hAnsi="Times New Roman"/>
          <w:sz w:val="24"/>
          <w:lang w:val="sr-Cyrl-CS"/>
        </w:rPr>
      </w:pPr>
      <w:r w:rsidRPr="00113B14">
        <w:rPr>
          <w:rFonts w:ascii="Times New Roman" w:eastAsia="MS Mincho" w:hAnsi="Times New Roman"/>
          <w:sz w:val="24"/>
          <w:lang w:val="sr-Cyrl-CS"/>
        </w:rPr>
        <w:t>На основу члана 38. став 1. Закона о планском систему Републи</w:t>
      </w:r>
      <w:r w:rsidR="0052370E" w:rsidRPr="00113B14">
        <w:rPr>
          <w:rFonts w:ascii="Times New Roman" w:eastAsia="MS Mincho" w:hAnsi="Times New Roman"/>
          <w:sz w:val="24"/>
          <w:lang w:val="sr-Cyrl-CS"/>
        </w:rPr>
        <w:t>ке Србије („Службени гласник РСˮ</w:t>
      </w:r>
      <w:r w:rsidRPr="00113B14">
        <w:rPr>
          <w:rFonts w:ascii="Times New Roman" w:eastAsia="MS Mincho" w:hAnsi="Times New Roman"/>
          <w:sz w:val="24"/>
          <w:lang w:val="sr-Cyrl-CS"/>
        </w:rPr>
        <w:t>, број 30/18),</w:t>
      </w:r>
    </w:p>
    <w:p w:rsidR="00CE274B" w:rsidRPr="00113B14" w:rsidRDefault="00CE274B" w:rsidP="0052370E">
      <w:pPr>
        <w:spacing w:line="240" w:lineRule="auto"/>
        <w:ind w:left="720"/>
        <w:jc w:val="left"/>
        <w:rPr>
          <w:rFonts w:ascii="Times New Roman" w:eastAsia="MS Mincho" w:hAnsi="Times New Roman"/>
          <w:sz w:val="24"/>
          <w:lang w:val="sr-Cyrl-CS"/>
        </w:rPr>
      </w:pPr>
      <w:r w:rsidRPr="00113B14">
        <w:rPr>
          <w:rFonts w:ascii="Times New Roman" w:eastAsia="MS Mincho" w:hAnsi="Times New Roman"/>
          <w:sz w:val="24"/>
          <w:lang w:val="sr-Cyrl-CS"/>
        </w:rPr>
        <w:t xml:space="preserve">  </w:t>
      </w:r>
    </w:p>
    <w:p w:rsidR="00CE274B" w:rsidRPr="00113B14" w:rsidRDefault="00CE274B" w:rsidP="0052370E">
      <w:pPr>
        <w:spacing w:line="240" w:lineRule="auto"/>
        <w:jc w:val="left"/>
        <w:rPr>
          <w:rFonts w:ascii="Times New Roman" w:eastAsia="MS Mincho" w:hAnsi="Times New Roman"/>
          <w:sz w:val="24"/>
          <w:lang w:val="sr-Cyrl-CS"/>
        </w:rPr>
      </w:pPr>
      <w:r w:rsidRPr="00113B14">
        <w:rPr>
          <w:rFonts w:ascii="Times New Roman" w:eastAsia="MS Mincho" w:hAnsi="Times New Roman"/>
          <w:sz w:val="24"/>
          <w:lang w:val="sr-Cyrl-CS"/>
        </w:rPr>
        <w:t xml:space="preserve">Влада </w:t>
      </w:r>
      <w:r w:rsidR="00BF2596" w:rsidRPr="00113B14">
        <w:rPr>
          <w:rFonts w:ascii="Times New Roman" w:eastAsia="MS Mincho" w:hAnsi="Times New Roman"/>
          <w:sz w:val="24"/>
          <w:lang w:val="sr-Cyrl-CS"/>
        </w:rPr>
        <w:t>доноси</w:t>
      </w:r>
    </w:p>
    <w:p w:rsidR="00CE274B" w:rsidRPr="00113B14" w:rsidRDefault="00CE274B" w:rsidP="00CE274B">
      <w:pPr>
        <w:spacing w:line="240" w:lineRule="auto"/>
        <w:ind w:firstLine="0"/>
        <w:jc w:val="center"/>
        <w:rPr>
          <w:rFonts w:ascii="Times New Roman" w:eastAsia="MS Mincho" w:hAnsi="Times New Roman"/>
          <w:sz w:val="24"/>
          <w:lang w:val="sr-Cyrl-CS"/>
        </w:rPr>
      </w:pPr>
    </w:p>
    <w:p w:rsidR="00CE274B" w:rsidRPr="00113B14" w:rsidRDefault="00CE274B" w:rsidP="00CE274B">
      <w:pPr>
        <w:spacing w:line="240" w:lineRule="auto"/>
        <w:ind w:firstLine="0"/>
        <w:jc w:val="center"/>
        <w:rPr>
          <w:rFonts w:ascii="Times New Roman" w:eastAsia="MS Mincho" w:hAnsi="Times New Roman"/>
          <w:b/>
          <w:color w:val="1F497D"/>
          <w:sz w:val="24"/>
          <w:lang w:val="sr-Cyrl-CS"/>
        </w:rPr>
      </w:pPr>
    </w:p>
    <w:p w:rsidR="00CE274B" w:rsidRPr="00113B14" w:rsidRDefault="00CE274B" w:rsidP="00CE274B">
      <w:pPr>
        <w:spacing w:line="240" w:lineRule="auto"/>
        <w:ind w:firstLine="0"/>
        <w:jc w:val="center"/>
        <w:rPr>
          <w:rFonts w:ascii="Times New Roman" w:eastAsia="MS Mincho" w:hAnsi="Times New Roman"/>
          <w:b/>
          <w:bCs/>
          <w:sz w:val="24"/>
          <w:lang w:val="sr-Cyrl-CS"/>
        </w:rPr>
      </w:pPr>
    </w:p>
    <w:p w:rsidR="00CE274B" w:rsidRPr="00113B14" w:rsidRDefault="00CE274B" w:rsidP="00CE274B">
      <w:pPr>
        <w:spacing w:line="240" w:lineRule="auto"/>
        <w:ind w:firstLine="0"/>
        <w:jc w:val="center"/>
        <w:rPr>
          <w:rFonts w:ascii="Times New Roman" w:eastAsia="MS Mincho" w:hAnsi="Times New Roman"/>
          <w:bCs/>
          <w:sz w:val="24"/>
          <w:lang w:val="sr-Cyrl-CS"/>
        </w:rPr>
      </w:pPr>
      <w:r w:rsidRPr="00113B14">
        <w:rPr>
          <w:rFonts w:ascii="Times New Roman" w:eastAsia="MS Mincho" w:hAnsi="Times New Roman"/>
          <w:bCs/>
          <w:sz w:val="24"/>
          <w:lang w:val="sr-Cyrl-CS"/>
        </w:rPr>
        <w:t xml:space="preserve">АКЦИОНИ ПЛАН </w:t>
      </w:r>
    </w:p>
    <w:p w:rsidR="00CE274B" w:rsidRPr="00113B14" w:rsidRDefault="00CE274B" w:rsidP="00CE274B">
      <w:pPr>
        <w:spacing w:line="240" w:lineRule="auto"/>
        <w:ind w:firstLine="0"/>
        <w:jc w:val="center"/>
        <w:rPr>
          <w:rFonts w:ascii="Times New Roman" w:eastAsia="MS Mincho" w:hAnsi="Times New Roman"/>
          <w:bCs/>
          <w:sz w:val="24"/>
          <w:lang w:val="sr-Cyrl-CS"/>
        </w:rPr>
      </w:pPr>
      <w:r w:rsidRPr="00113B14">
        <w:rPr>
          <w:rFonts w:ascii="Times New Roman" w:eastAsia="MS Mincho" w:hAnsi="Times New Roman"/>
          <w:bCs/>
          <w:sz w:val="24"/>
          <w:lang w:val="sr-Cyrl-CS"/>
        </w:rPr>
        <w:t xml:space="preserve">ЗА СПРОВОЂЕЊЕ РЕГИОНАЛНЕ ИНВЕСТИЦИОНЕ РЕФОРМЕ </w:t>
      </w:r>
    </w:p>
    <w:p w:rsidR="00CE274B" w:rsidRPr="00113B14" w:rsidRDefault="00CE274B" w:rsidP="00CE274B">
      <w:pPr>
        <w:spacing w:line="240" w:lineRule="auto"/>
        <w:ind w:firstLine="0"/>
        <w:jc w:val="center"/>
        <w:rPr>
          <w:rFonts w:ascii="Times New Roman" w:eastAsia="MS Mincho" w:hAnsi="Times New Roman"/>
          <w:bCs/>
          <w:sz w:val="24"/>
          <w:lang w:val="sr-Cyrl-CS"/>
        </w:rPr>
      </w:pPr>
      <w:r w:rsidRPr="00113B14">
        <w:rPr>
          <w:rFonts w:ascii="Times New Roman" w:eastAsia="MS Mincho" w:hAnsi="Times New Roman"/>
          <w:bCs/>
          <w:sz w:val="24"/>
          <w:lang w:val="sr-Cyrl-CS"/>
        </w:rPr>
        <w:t>ЗА ПЕРИОД ОД 2019</w:t>
      </w:r>
      <w:r w:rsidR="00F63EB9" w:rsidRPr="00113B14">
        <w:rPr>
          <w:rFonts w:ascii="Times New Roman" w:eastAsia="MS Mincho" w:hAnsi="Times New Roman"/>
          <w:bCs/>
          <w:sz w:val="24"/>
          <w:lang w:val="sr-Cyrl-CS"/>
        </w:rPr>
        <w:t>.</w:t>
      </w:r>
      <w:r w:rsidRPr="00113B14">
        <w:rPr>
          <w:rFonts w:ascii="Times New Roman" w:eastAsia="MS Mincho" w:hAnsi="Times New Roman"/>
          <w:bCs/>
          <w:sz w:val="24"/>
          <w:lang w:val="sr-Cyrl-CS"/>
        </w:rPr>
        <w:t xml:space="preserve"> ДО 2020. ГОДИНЕ</w:t>
      </w:r>
    </w:p>
    <w:p w:rsidR="00B95117" w:rsidRPr="00113B14" w:rsidRDefault="00B95117" w:rsidP="00B95117">
      <w:pPr>
        <w:spacing w:line="240" w:lineRule="auto"/>
        <w:ind w:firstLine="0"/>
        <w:jc w:val="center"/>
        <w:rPr>
          <w:rFonts w:ascii="Times New Roman" w:eastAsia="MS Mincho" w:hAnsi="Times New Roman"/>
          <w:b/>
          <w:color w:val="1F497D"/>
          <w:sz w:val="40"/>
          <w:szCs w:val="40"/>
          <w:lang w:val="sr-Cyrl-CS"/>
        </w:rPr>
      </w:pPr>
    </w:p>
    <w:bookmarkEnd w:id="1"/>
    <w:bookmarkEnd w:id="2"/>
    <w:bookmarkEnd w:id="3"/>
    <w:p w:rsidR="00CE274B" w:rsidRPr="00113B14" w:rsidRDefault="00CE274B" w:rsidP="00CE274B">
      <w:pPr>
        <w:spacing w:after="160" w:line="259" w:lineRule="auto"/>
        <w:ind w:firstLine="708"/>
        <w:rPr>
          <w:rFonts w:ascii="Times New Roman" w:eastAsia="MS Mincho" w:hAnsi="Times New Roman"/>
          <w:bCs/>
          <w:sz w:val="24"/>
          <w:lang w:val="sr-Cyrl-CS"/>
        </w:rPr>
      </w:pPr>
    </w:p>
    <w:p w:rsidR="005C7A15" w:rsidRPr="00113B14" w:rsidRDefault="005C7A15" w:rsidP="00CE274B">
      <w:pPr>
        <w:spacing w:after="160" w:line="259" w:lineRule="auto"/>
        <w:ind w:firstLine="708"/>
        <w:rPr>
          <w:rFonts w:ascii="Times New Roman" w:eastAsia="MS Mincho" w:hAnsi="Times New Roman"/>
          <w:bCs/>
          <w:sz w:val="24"/>
          <w:lang w:val="sr-Cyrl-CS"/>
        </w:rPr>
      </w:pPr>
      <w:r w:rsidRPr="00113B14">
        <w:rPr>
          <w:rFonts w:ascii="Times New Roman" w:eastAsia="MS Mincho" w:hAnsi="Times New Roman"/>
          <w:bCs/>
          <w:sz w:val="24"/>
          <w:lang w:val="sr-Cyrl-CS"/>
        </w:rPr>
        <w:t>УВОД</w:t>
      </w:r>
    </w:p>
    <w:p w:rsidR="00CE274B" w:rsidRPr="00113B14" w:rsidRDefault="00CE274B" w:rsidP="00CE274B">
      <w:pPr>
        <w:spacing w:after="160" w:line="259" w:lineRule="auto"/>
        <w:ind w:firstLine="0"/>
        <w:rPr>
          <w:rFonts w:ascii="Times New Roman" w:eastAsia="MS Mincho" w:hAnsi="Times New Roman"/>
          <w:bCs/>
          <w:sz w:val="24"/>
          <w:lang w:val="sr-Cyrl-CS"/>
        </w:rPr>
      </w:pPr>
    </w:p>
    <w:p w:rsidR="005C7A15" w:rsidRPr="00113B14" w:rsidRDefault="005C7A15" w:rsidP="005C7A15">
      <w:pPr>
        <w:ind w:firstLine="708"/>
        <w:rPr>
          <w:rFonts w:ascii="Times New Roman" w:hAnsi="Times New Roman"/>
          <w:sz w:val="24"/>
          <w:lang w:val="sr-Cyrl-CS"/>
        </w:rPr>
      </w:pPr>
      <w:r w:rsidRPr="00113B14">
        <w:rPr>
          <w:rFonts w:ascii="Times New Roman" w:hAnsi="Times New Roman"/>
          <w:sz w:val="24"/>
          <w:lang w:val="sr-Cyrl-CS"/>
        </w:rPr>
        <w:t xml:space="preserve">Вишегодишњи Акциoни план Регионалног економског простора (MAP REA), усвојен је 12. јулa 2017. године, од стране премијера региона, на шестом Самиту земаља Западног Балкана у Трсту, са циљем да омогући слободан проток робе, услуга, инвестиција и квалификоване радне снаге у оквиру заједничког регионалног простора, </w:t>
      </w:r>
      <w:r w:rsidR="00AE37D8" w:rsidRPr="00113B14">
        <w:rPr>
          <w:rFonts w:ascii="Times New Roman" w:hAnsi="Times New Roman"/>
          <w:sz w:val="24"/>
          <w:lang w:val="sr-Cyrl-CS"/>
        </w:rPr>
        <w:t>а</w:t>
      </w:r>
      <w:r w:rsidRPr="00113B14">
        <w:rPr>
          <w:rFonts w:ascii="Times New Roman" w:hAnsi="Times New Roman"/>
          <w:sz w:val="24"/>
          <w:lang w:val="sr-Cyrl-CS"/>
        </w:rPr>
        <w:t xml:space="preserve"> дефинисан је и Акционим планом за спровођење програма Владе, у оквиру једног од приоритетних циљева 1.3. Унапређена регионална сарадња са посебним фокусом на стварању </w:t>
      </w:r>
      <w:r w:rsidR="001F3F50" w:rsidRPr="00113B14">
        <w:rPr>
          <w:rFonts w:ascii="Times New Roman" w:hAnsi="Times New Roman"/>
          <w:sz w:val="24"/>
          <w:lang w:val="sr-Cyrl-CS"/>
        </w:rPr>
        <w:t>р</w:t>
      </w:r>
      <w:r w:rsidRPr="00113B14">
        <w:rPr>
          <w:rFonts w:ascii="Times New Roman" w:hAnsi="Times New Roman"/>
          <w:sz w:val="24"/>
          <w:lang w:val="sr-Cyrl-CS"/>
        </w:rPr>
        <w:t>егионалног економског простора.</w:t>
      </w:r>
    </w:p>
    <w:p w:rsidR="005C7A15" w:rsidRPr="00113B14" w:rsidRDefault="005C7A15" w:rsidP="005C7A15">
      <w:pPr>
        <w:spacing w:after="160" w:line="252" w:lineRule="auto"/>
        <w:ind w:firstLine="708"/>
        <w:contextualSpacing/>
        <w:rPr>
          <w:rFonts w:ascii="Times New Roman" w:hAnsi="Times New Roman"/>
          <w:sz w:val="24"/>
          <w:lang w:val="sr-Cyrl-CS"/>
        </w:rPr>
      </w:pPr>
      <w:r w:rsidRPr="00113B14">
        <w:rPr>
          <w:rFonts w:ascii="Times New Roman" w:hAnsi="Times New Roman"/>
          <w:sz w:val="24"/>
          <w:lang w:val="sr-Cyrl-CS"/>
        </w:rPr>
        <w:t xml:space="preserve">Вишегодишњи Акциoни план Регионалног економског простора (MAP REA) предлаже структурирану агенду за регионалну економску интеграцију, промовисање даље трговинске интеграције, увођење динамичног регионалног инвестиционог простора, олакшавање регионалне мобилности и креирање програма дигиталне интеграције. Циљ овог акционог плана је афирмисање и унапређење регионалне инвестиционе агенде, промоција развојних сектора економије кроз паметне специјализације, рад Коморског инвестиционог форума, као и креирање регионалног простора где ће се кретање робе, услуга, инвестиција и стручних радника одвијати без препрека. Предности које ће стварање </w:t>
      </w:r>
      <w:r w:rsidR="001F3F50" w:rsidRPr="00113B14">
        <w:rPr>
          <w:rFonts w:ascii="Times New Roman" w:hAnsi="Times New Roman"/>
          <w:sz w:val="24"/>
          <w:lang w:val="sr-Cyrl-CS"/>
        </w:rPr>
        <w:t>р</w:t>
      </w:r>
      <w:r w:rsidRPr="00113B14">
        <w:rPr>
          <w:rFonts w:ascii="Times New Roman" w:hAnsi="Times New Roman"/>
          <w:sz w:val="24"/>
          <w:lang w:val="sr-Cyrl-CS"/>
        </w:rPr>
        <w:t xml:space="preserve">егионалног </w:t>
      </w:r>
      <w:r w:rsidR="001F3F50" w:rsidRPr="00113B14">
        <w:rPr>
          <w:rFonts w:ascii="Times New Roman" w:hAnsi="Times New Roman"/>
          <w:sz w:val="24"/>
          <w:lang w:val="sr-Cyrl-CS"/>
        </w:rPr>
        <w:t>е</w:t>
      </w:r>
      <w:r w:rsidRPr="00113B14">
        <w:rPr>
          <w:rFonts w:ascii="Times New Roman" w:hAnsi="Times New Roman"/>
          <w:sz w:val="24"/>
          <w:lang w:val="sr-Cyrl-CS"/>
        </w:rPr>
        <w:t xml:space="preserve">кономског </w:t>
      </w:r>
      <w:r w:rsidR="001F3F50" w:rsidRPr="00113B14">
        <w:rPr>
          <w:rFonts w:ascii="Times New Roman" w:hAnsi="Times New Roman"/>
          <w:sz w:val="24"/>
          <w:lang w:val="sr-Cyrl-CS"/>
        </w:rPr>
        <w:t>п</w:t>
      </w:r>
      <w:r w:rsidRPr="00113B14">
        <w:rPr>
          <w:rFonts w:ascii="Times New Roman" w:hAnsi="Times New Roman"/>
          <w:sz w:val="24"/>
          <w:lang w:val="sr-Cyrl-CS"/>
        </w:rPr>
        <w:t xml:space="preserve">ростора донети Западном Балкану и </w:t>
      </w:r>
      <w:r w:rsidR="00AE37D8" w:rsidRPr="00113B14">
        <w:rPr>
          <w:rFonts w:ascii="Times New Roman" w:hAnsi="Times New Roman"/>
          <w:sz w:val="24"/>
          <w:lang w:val="sr-Cyrl-CS"/>
        </w:rPr>
        <w:t xml:space="preserve">Републици Србији </w:t>
      </w:r>
      <w:r w:rsidRPr="00113B14">
        <w:rPr>
          <w:rFonts w:ascii="Times New Roman" w:hAnsi="Times New Roman"/>
          <w:sz w:val="24"/>
          <w:lang w:val="sr-Cyrl-CS"/>
        </w:rPr>
        <w:t>односе се, пре свега, на привлачење страних  инвестиција, већи економски раст, отварање нових радних места, као и већу  атрактивност региона. С тим у вез</w:t>
      </w:r>
      <w:r w:rsidR="00AE37D8" w:rsidRPr="00113B14">
        <w:rPr>
          <w:rFonts w:ascii="Times New Roman" w:hAnsi="Times New Roman"/>
          <w:sz w:val="24"/>
          <w:lang w:val="sr-Cyrl-CS"/>
        </w:rPr>
        <w:t>и</w:t>
      </w:r>
      <w:r w:rsidRPr="00113B14">
        <w:rPr>
          <w:rFonts w:ascii="Times New Roman" w:hAnsi="Times New Roman"/>
          <w:sz w:val="24"/>
          <w:lang w:val="sr-Cyrl-CS"/>
        </w:rPr>
        <w:t>, на Министарској конференцији под окриљем Инвестиционог комитета Југоисточне Европе (SEEIC) „Одржавање раста у ЈИЕ кроз развој регионалног економског простора</w:t>
      </w:r>
      <w:r w:rsidR="00AE37D8" w:rsidRPr="00113B14">
        <w:rPr>
          <w:rFonts w:ascii="Times New Roman" w:hAnsi="Times New Roman"/>
          <w:sz w:val="24"/>
          <w:lang w:val="sr-Cyrl-CS"/>
        </w:rPr>
        <w:t>ˮ</w:t>
      </w:r>
      <w:r w:rsidRPr="00113B14">
        <w:rPr>
          <w:rFonts w:ascii="Times New Roman" w:hAnsi="Times New Roman"/>
          <w:sz w:val="24"/>
          <w:lang w:val="sr-Cyrl-CS"/>
        </w:rPr>
        <w:t xml:space="preserve">, која је одржана 11. маја 2018. године у Тивту, усвојена је Регионална инвестициона реформска агенда (RIRA), која је потврђена од стране  премијера земаља Западног Балкана на </w:t>
      </w:r>
      <w:r w:rsidR="00AE37D8" w:rsidRPr="00113B14">
        <w:rPr>
          <w:rFonts w:ascii="Times New Roman" w:hAnsi="Times New Roman"/>
          <w:sz w:val="24"/>
          <w:lang w:val="sr-Cyrl-CS"/>
        </w:rPr>
        <w:t>с</w:t>
      </w:r>
      <w:r w:rsidRPr="00113B14">
        <w:rPr>
          <w:rFonts w:ascii="Times New Roman" w:hAnsi="Times New Roman"/>
          <w:sz w:val="24"/>
          <w:lang w:val="sr-Cyrl-CS"/>
        </w:rPr>
        <w:t xml:space="preserve">амиту одржаном 10. јула 2018. године у Лондону. Имајући у виду обавезе које су дефинисане Вишегодишњим Акциoним </w:t>
      </w:r>
      <w:r w:rsidRPr="00113B14">
        <w:rPr>
          <w:rFonts w:ascii="Times New Roman" w:hAnsi="Times New Roman"/>
          <w:sz w:val="24"/>
          <w:lang w:val="sr-Cyrl-CS"/>
        </w:rPr>
        <w:lastRenderedPageBreak/>
        <w:t xml:space="preserve">планом Регионалног економског простора (MAP REA) и Регионалном инвестиционом реформском агендом (RIRA) неопходно је започети њихову примену, односно усвојити акционе планове зa инвестиционе реформе </w:t>
      </w:r>
      <w:r w:rsidR="00AE37D8" w:rsidRPr="00113B14">
        <w:rPr>
          <w:rFonts w:ascii="Times New Roman" w:hAnsi="Times New Roman"/>
          <w:sz w:val="24"/>
          <w:lang w:val="sr-Cyrl-CS"/>
        </w:rPr>
        <w:t xml:space="preserve">у земљама </w:t>
      </w:r>
      <w:r w:rsidRPr="00113B14">
        <w:rPr>
          <w:rFonts w:ascii="Times New Roman" w:hAnsi="Times New Roman"/>
          <w:sz w:val="24"/>
          <w:lang w:val="sr-Cyrl-CS"/>
        </w:rPr>
        <w:t>Западног Балкана.</w:t>
      </w:r>
    </w:p>
    <w:p w:rsidR="00CE274B" w:rsidRPr="00113B14" w:rsidRDefault="005C7A15" w:rsidP="00AE37D8">
      <w:pPr>
        <w:ind w:firstLine="708"/>
        <w:rPr>
          <w:rFonts w:ascii="Times New Roman" w:hAnsi="Times New Roman"/>
          <w:sz w:val="24"/>
          <w:lang w:val="sr-Cyrl-CS"/>
        </w:rPr>
      </w:pPr>
      <w:r w:rsidRPr="00113B14">
        <w:rPr>
          <w:rFonts w:ascii="Times New Roman" w:hAnsi="Times New Roman"/>
          <w:sz w:val="24"/>
          <w:lang w:val="sr-Cyrl-CS"/>
        </w:rPr>
        <w:t xml:space="preserve">С тим у вези, Влада је донела Одлуку </w:t>
      </w:r>
      <w:r w:rsidR="00353CAD" w:rsidRPr="00113B14">
        <w:rPr>
          <w:rFonts w:ascii="Times New Roman" w:hAnsi="Times New Roman"/>
          <w:sz w:val="24"/>
          <w:lang w:val="sr-Cyrl-CS"/>
        </w:rPr>
        <w:t xml:space="preserve">о образовању </w:t>
      </w:r>
      <w:r w:rsidRPr="00113B14">
        <w:rPr>
          <w:rFonts w:ascii="Times New Roman" w:hAnsi="Times New Roman"/>
          <w:sz w:val="24"/>
          <w:lang w:val="sr-Cyrl-CS"/>
        </w:rPr>
        <w:t>Радн</w:t>
      </w:r>
      <w:r w:rsidR="00353CAD" w:rsidRPr="00113B14">
        <w:rPr>
          <w:rFonts w:ascii="Times New Roman" w:hAnsi="Times New Roman"/>
          <w:sz w:val="24"/>
          <w:lang w:val="sr-Cyrl-CS"/>
        </w:rPr>
        <w:t>е</w:t>
      </w:r>
      <w:r w:rsidRPr="00113B14">
        <w:rPr>
          <w:rFonts w:ascii="Times New Roman" w:hAnsi="Times New Roman"/>
          <w:sz w:val="24"/>
          <w:lang w:val="sr-Cyrl-CS"/>
        </w:rPr>
        <w:t xml:space="preserve"> груп</w:t>
      </w:r>
      <w:r w:rsidR="00353CAD" w:rsidRPr="00113B14">
        <w:rPr>
          <w:rFonts w:ascii="Times New Roman" w:hAnsi="Times New Roman"/>
          <w:sz w:val="24"/>
          <w:lang w:val="sr-Cyrl-CS"/>
        </w:rPr>
        <w:t>е</w:t>
      </w:r>
      <w:r w:rsidRPr="00113B14">
        <w:rPr>
          <w:rFonts w:ascii="Times New Roman" w:hAnsi="Times New Roman"/>
          <w:sz w:val="24"/>
          <w:lang w:val="sr-Cyrl-CS"/>
        </w:rPr>
        <w:t xml:space="preserve"> за имплементацију Регионалне инвестиционе реформске агенде</w:t>
      </w:r>
      <w:r w:rsidR="00353CAD" w:rsidRPr="00113B14">
        <w:rPr>
          <w:rFonts w:ascii="Times New Roman" w:hAnsi="Times New Roman"/>
          <w:sz w:val="24"/>
          <w:lang w:val="sr-Cyrl-CS"/>
        </w:rPr>
        <w:t xml:space="preserve"> („Службени гласник РСˮ, број 74/18)</w:t>
      </w:r>
      <w:r w:rsidRPr="00113B14">
        <w:rPr>
          <w:rFonts w:ascii="Times New Roman" w:hAnsi="Times New Roman"/>
          <w:sz w:val="24"/>
          <w:lang w:val="sr-Cyrl-CS"/>
        </w:rPr>
        <w:t xml:space="preserve">, са задатком да припреми Национални акциони план за реформу инвестиција (у даљем тексту: Радна група). Чланови </w:t>
      </w:r>
      <w:r w:rsidR="00AE37D8" w:rsidRPr="00113B14">
        <w:rPr>
          <w:rFonts w:ascii="Times New Roman" w:hAnsi="Times New Roman"/>
          <w:sz w:val="24"/>
          <w:lang w:val="sr-Cyrl-CS"/>
        </w:rPr>
        <w:t>Р</w:t>
      </w:r>
      <w:r w:rsidRPr="00113B14">
        <w:rPr>
          <w:rFonts w:ascii="Times New Roman" w:hAnsi="Times New Roman"/>
          <w:sz w:val="24"/>
          <w:lang w:val="sr-Cyrl-CS"/>
        </w:rPr>
        <w:t>адне групе</w:t>
      </w:r>
      <w:r w:rsidR="000840BE" w:rsidRPr="00113B14">
        <w:rPr>
          <w:rFonts w:ascii="Times New Roman" w:hAnsi="Times New Roman"/>
          <w:sz w:val="24"/>
          <w:lang w:val="sr-Cyrl-CS"/>
        </w:rPr>
        <w:t xml:space="preserve"> су представници надлежних министарства, јавних агенција и других институција које су надлежне за спровођење активности предвиђених акционим планом као документом јавне политике. У свим фазама израде Предлога акционог плана </w:t>
      </w:r>
      <w:r w:rsidR="000840BE" w:rsidRPr="00113B14">
        <w:rPr>
          <w:rFonts w:ascii="Times New Roman" w:eastAsia="MS Mincho" w:hAnsi="Times New Roman"/>
          <w:bCs/>
          <w:sz w:val="24"/>
          <w:lang w:val="sr-Cyrl-CS"/>
        </w:rPr>
        <w:t>за спровођење регионалне инвестиционе реформе за период од 2019</w:t>
      </w:r>
      <w:r w:rsidR="00F63EB9" w:rsidRPr="00113B14">
        <w:rPr>
          <w:rFonts w:ascii="Times New Roman" w:eastAsia="MS Mincho" w:hAnsi="Times New Roman"/>
          <w:bCs/>
          <w:sz w:val="24"/>
          <w:lang w:val="sr-Cyrl-CS"/>
        </w:rPr>
        <w:t>.</w:t>
      </w:r>
      <w:r w:rsidR="000840BE" w:rsidRPr="00113B14">
        <w:rPr>
          <w:rFonts w:ascii="Times New Roman" w:eastAsia="MS Mincho" w:hAnsi="Times New Roman"/>
          <w:bCs/>
          <w:sz w:val="24"/>
          <w:lang w:val="sr-Cyrl-CS"/>
        </w:rPr>
        <w:t xml:space="preserve"> до 2020. године, вршене су консултације на састанцима Радне групе и организовањем појединачних састанака са представницима институција и организација чије су чланице заинтересоване стране (Савет страних инвеститора и Привредна комора Србије). </w:t>
      </w:r>
      <w:r w:rsidR="000840BE" w:rsidRPr="00113B14">
        <w:rPr>
          <w:rFonts w:ascii="Times New Roman" w:hAnsi="Times New Roman"/>
          <w:sz w:val="24"/>
          <w:lang w:val="sr-Cyrl-CS"/>
        </w:rPr>
        <w:t xml:space="preserve"> </w:t>
      </w:r>
    </w:p>
    <w:p w:rsidR="005C7A15" w:rsidRPr="00113B14" w:rsidRDefault="005C7A15" w:rsidP="72A5C518">
      <w:pPr>
        <w:spacing w:after="160" w:line="259" w:lineRule="auto"/>
        <w:ind w:firstLine="0"/>
        <w:rPr>
          <w:rFonts w:ascii="Times New Roman" w:eastAsia="MS Mincho" w:hAnsi="Times New Roman"/>
          <w:bCs/>
          <w:sz w:val="24"/>
          <w:lang w:val="sr-Cyrl-CS"/>
        </w:rPr>
      </w:pPr>
    </w:p>
    <w:p w:rsidR="00B95117" w:rsidRPr="00113B14" w:rsidRDefault="001D692D" w:rsidP="005C7A15">
      <w:pPr>
        <w:spacing w:after="160" w:line="259" w:lineRule="auto"/>
        <w:ind w:firstLine="708"/>
        <w:rPr>
          <w:rFonts w:ascii="Times New Roman" w:eastAsia="MS Mincho" w:hAnsi="Times New Roman"/>
          <w:bCs/>
          <w:sz w:val="24"/>
          <w:lang w:val="sr-Cyrl-CS"/>
        </w:rPr>
      </w:pPr>
      <w:r w:rsidRPr="00113B14">
        <w:rPr>
          <w:rFonts w:ascii="Times New Roman" w:eastAsia="MS Mincho" w:hAnsi="Times New Roman"/>
          <w:bCs/>
          <w:sz w:val="24"/>
          <w:lang w:val="sr-Cyrl-CS"/>
        </w:rPr>
        <w:t>ОКВИР ПОЛИТИКЕ И РЕФОРМСКЕ МЕРЕ</w:t>
      </w:r>
    </w:p>
    <w:p w:rsidR="00BF010E" w:rsidRPr="00113B14" w:rsidRDefault="001D692D" w:rsidP="005C7A15">
      <w:pPr>
        <w:spacing w:after="160" w:line="259" w:lineRule="auto"/>
        <w:ind w:firstLine="708"/>
        <w:rPr>
          <w:rFonts w:ascii="Times New Roman" w:eastAsiaTheme="minorEastAsia" w:hAnsi="Times New Roman"/>
          <w:color w:val="000000" w:themeColor="text1"/>
          <w:sz w:val="24"/>
          <w:lang w:val="sr-Cyrl-CS"/>
        </w:rPr>
      </w:pPr>
      <w:r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У табели реформских мера која следи дате су детаљне информације о скупу реформских мера које ће спровести Влада, као и о период</w:t>
      </w:r>
      <w:r w:rsidR="00FA6F7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у за њихово спровођење, надлежним институцијама</w:t>
      </w:r>
      <w:r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, очекиваним резултатима и донаторској подршци </w:t>
      </w:r>
      <w:r w:rsidR="00F17B39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к</w:t>
      </w:r>
      <w:r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оја ће бити неопходна да би се остварили </w:t>
      </w:r>
      <w:r w:rsidR="00F17B39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свеобухватни циљеви утврђени у Регионалној </w:t>
      </w:r>
      <w:r w:rsidR="00FA6F7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инвестиционог реформској агенди </w:t>
      </w:r>
      <w:r w:rsidR="72A5C518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(</w:t>
      </w:r>
      <w:r w:rsidR="00FA6F7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у даљем тексту: RIRA</w:t>
      </w:r>
      <w:r w:rsidR="72A5C518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). </w:t>
      </w:r>
    </w:p>
    <w:p w:rsidR="00B95117" w:rsidRPr="00113B14" w:rsidRDefault="00F17B39" w:rsidP="005C7A15">
      <w:pPr>
        <w:spacing w:after="160" w:line="259" w:lineRule="auto"/>
        <w:ind w:firstLine="708"/>
        <w:rPr>
          <w:rFonts w:ascii="Times New Roman" w:eastAsiaTheme="minorEastAsia" w:hAnsi="Times New Roman"/>
          <w:color w:val="000000" w:themeColor="text1"/>
          <w:sz w:val="24"/>
          <w:lang w:val="sr-Cyrl-CS"/>
        </w:rPr>
      </w:pPr>
      <w:r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Влада ће по потреби, на сваке две године, ревидирати и ажурирати табелу реформских мера, </w:t>
      </w:r>
      <w:r w:rsidR="00FA6F7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у складу са предузетим активностима и оствареним напретком</w:t>
      </w:r>
      <w:r w:rsidR="007620EB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. Ажурирања ће </w:t>
      </w:r>
      <w:r w:rsidR="00747AF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обухватати </w:t>
      </w:r>
      <w:r w:rsidR="007620EB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даљ</w:t>
      </w:r>
      <w:r w:rsidR="00747AF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е</w:t>
      </w:r>
      <w:r w:rsidR="007620EB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реформск</w:t>
      </w:r>
      <w:r w:rsidR="00747AF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е</w:t>
      </w:r>
      <w:r w:rsidR="007620EB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мер</w:t>
      </w:r>
      <w:r w:rsidR="00747AF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е</w:t>
      </w:r>
      <w:r w:rsidR="007620EB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које Влада</w:t>
      </w:r>
      <w:r w:rsidR="00FA6F7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</w:t>
      </w:r>
      <w:r w:rsidR="007620EB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предузима у циљу спровођења</w:t>
      </w:r>
      <w:r w:rsidR="00AE37D8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,</w:t>
      </w:r>
      <w:r w:rsidR="007620EB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следећи аналитичке и дијагностичке податке који су део овог акционог плана. Регионални дијалог о инвестиционим политикама у оквиру </w:t>
      </w:r>
      <w:r w:rsidR="007620EB" w:rsidRPr="00113B14">
        <w:rPr>
          <w:rFonts w:ascii="Times New Roman" w:eastAsiaTheme="minorEastAsia" w:hAnsi="Times New Roman"/>
          <w:i/>
          <w:color w:val="000000" w:themeColor="text1"/>
          <w:sz w:val="24"/>
          <w:lang w:val="sr-Cyrl-CS"/>
        </w:rPr>
        <w:t>SEEIC-CEFTA</w:t>
      </w:r>
      <w:r w:rsidR="007620EB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Заједничке радне групе о инвестицијама ће бити обавештаван о овим ажурирањима</w:t>
      </w:r>
      <w:r w:rsidR="00BF010E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.</w:t>
      </w:r>
    </w:p>
    <w:p w:rsidR="00B95117" w:rsidRPr="00113B14" w:rsidRDefault="007620EB" w:rsidP="00D30607">
      <w:pPr>
        <w:spacing w:after="160" w:line="259" w:lineRule="auto"/>
        <w:ind w:firstLine="708"/>
        <w:rPr>
          <w:rFonts w:ascii="Times New Roman" w:eastAsiaTheme="minorEastAsia" w:hAnsi="Times New Roman"/>
          <w:color w:val="000000" w:themeColor="text1"/>
          <w:sz w:val="24"/>
          <w:lang w:val="sr-Cyrl-CS"/>
        </w:rPr>
      </w:pPr>
      <w:r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Владине мере су </w:t>
      </w:r>
      <w:r w:rsidR="00D22FA7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подељене</w:t>
      </w:r>
      <w:r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према областима и темама реформ</w:t>
      </w:r>
      <w:r w:rsidR="00D22FA7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и</w:t>
      </w:r>
      <w:r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представљеним у </w:t>
      </w:r>
      <w:r w:rsidR="00FA6F71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RIRA</w:t>
      </w:r>
      <w:r w:rsidR="13A9C389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, </w:t>
      </w:r>
      <w:r w:rsidR="007D3EDF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односно:</w:t>
      </w:r>
      <w:r w:rsidR="13A9C389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(i) </w:t>
      </w:r>
      <w:r w:rsidR="00D22FA7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Улазак и успостављање инвестиција,</w:t>
      </w:r>
      <w:r w:rsidR="13A9C389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(ii)</w:t>
      </w:r>
      <w:r w:rsidR="007D3EDF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Заштита и задржавање инвестиција и</w:t>
      </w:r>
      <w:r w:rsidR="13A9C389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(iii) </w:t>
      </w:r>
      <w:r w:rsidR="00D22FA7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Привлачење и промоција</w:t>
      </w:r>
      <w:r w:rsidR="007D3EDF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 инвестиција. Резултати представљају конкретне </w:t>
      </w:r>
      <w:r w:rsidR="00D22FA7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>показатеље предузетих мера</w:t>
      </w:r>
      <w:r w:rsidR="13A9C389" w:rsidRPr="00113B14">
        <w:rPr>
          <w:rFonts w:ascii="Times New Roman" w:eastAsiaTheme="minorEastAsia" w:hAnsi="Times New Roman"/>
          <w:color w:val="000000" w:themeColor="text1"/>
          <w:sz w:val="24"/>
          <w:lang w:val="sr-Cyrl-CS"/>
        </w:rPr>
        <w:t xml:space="preserve">. </w:t>
      </w:r>
    </w:p>
    <w:p w:rsidR="00CE274B" w:rsidRPr="00113B14" w:rsidRDefault="00CE274B" w:rsidP="13A9C389">
      <w:pPr>
        <w:spacing w:after="160" w:line="259" w:lineRule="auto"/>
        <w:ind w:firstLine="0"/>
        <w:rPr>
          <w:rFonts w:ascii="Times New Roman" w:eastAsiaTheme="minorEastAsia" w:hAnsi="Times New Roman"/>
          <w:color w:val="000000" w:themeColor="text1"/>
          <w:sz w:val="24"/>
          <w:lang w:val="sr-Cyrl-CS"/>
        </w:rPr>
      </w:pPr>
    </w:p>
    <w:p w:rsidR="00CE274B" w:rsidRPr="00113B14" w:rsidRDefault="00CE274B" w:rsidP="13A9C389">
      <w:pPr>
        <w:spacing w:after="160" w:line="259" w:lineRule="auto"/>
        <w:ind w:firstLine="0"/>
        <w:rPr>
          <w:rFonts w:ascii="Times New Roman" w:eastAsiaTheme="minorEastAsia" w:hAnsi="Times New Roman"/>
          <w:color w:val="000000" w:themeColor="text1"/>
          <w:sz w:val="24"/>
          <w:lang w:val="sr-Cyrl-CS"/>
        </w:rPr>
      </w:pPr>
    </w:p>
    <w:p w:rsidR="00FF4629" w:rsidRDefault="00FF4629" w:rsidP="008A2CBF">
      <w:pPr>
        <w:spacing w:after="160" w:line="259" w:lineRule="auto"/>
        <w:ind w:firstLine="0"/>
        <w:rPr>
          <w:rFonts w:ascii="Calibri" w:hAnsi="Calibri" w:cs="Calibri"/>
          <w:sz w:val="22"/>
          <w:szCs w:val="22"/>
          <w:lang w:val="sr-Cyrl-CS"/>
        </w:rPr>
      </w:pPr>
    </w:p>
    <w:p w:rsidR="000E3225" w:rsidRDefault="000E3225" w:rsidP="008A2CBF">
      <w:pPr>
        <w:spacing w:after="160" w:line="259" w:lineRule="auto"/>
        <w:ind w:firstLine="0"/>
        <w:rPr>
          <w:rFonts w:ascii="Calibri" w:hAnsi="Calibri" w:cs="Calibri"/>
          <w:sz w:val="22"/>
          <w:szCs w:val="22"/>
          <w:lang w:val="sr-Cyrl-CS"/>
        </w:rPr>
      </w:pPr>
    </w:p>
    <w:p w:rsidR="000E3225" w:rsidRPr="00113B14" w:rsidRDefault="000E3225" w:rsidP="008A2CBF">
      <w:pPr>
        <w:spacing w:after="160" w:line="259" w:lineRule="auto"/>
        <w:ind w:firstLine="0"/>
        <w:rPr>
          <w:rFonts w:ascii="Calibri" w:hAnsi="Calibri" w:cs="Calibri"/>
          <w:sz w:val="22"/>
          <w:szCs w:val="22"/>
          <w:lang w:val="sr-Cyrl-CS"/>
        </w:rPr>
      </w:pPr>
    </w:p>
    <w:p w:rsidR="00FF4629" w:rsidRPr="002A3D43" w:rsidRDefault="007D3EDF" w:rsidP="008A2CBF">
      <w:pPr>
        <w:spacing w:after="160" w:line="259" w:lineRule="auto"/>
        <w:ind w:firstLine="0"/>
        <w:rPr>
          <w:rFonts w:ascii="Times New Roman" w:hAnsi="Times New Roman"/>
          <w:szCs w:val="20"/>
          <w:lang w:val="sr-Cyrl-CS"/>
        </w:rPr>
      </w:pPr>
      <w:r w:rsidRPr="002A3D43">
        <w:rPr>
          <w:rFonts w:ascii="Times New Roman" w:eastAsiaTheme="minorEastAsia" w:hAnsi="Times New Roman"/>
          <w:bCs/>
          <w:szCs w:val="20"/>
          <w:lang w:val="sr-Cyrl-CS"/>
        </w:rPr>
        <w:lastRenderedPageBreak/>
        <w:t xml:space="preserve">Област </w:t>
      </w:r>
      <w:r w:rsidR="00FF4629" w:rsidRPr="002A3D43">
        <w:rPr>
          <w:rFonts w:ascii="Times New Roman" w:eastAsiaTheme="minorEastAsia" w:hAnsi="Times New Roman"/>
          <w:bCs/>
          <w:szCs w:val="20"/>
          <w:lang w:val="sr-Cyrl-CS"/>
        </w:rPr>
        <w:t xml:space="preserve">I. </w:t>
      </w:r>
      <w:r w:rsidRPr="002A3D43">
        <w:rPr>
          <w:rFonts w:ascii="Times New Roman" w:eastAsiaTheme="minorEastAsia" w:hAnsi="Times New Roman"/>
          <w:bCs/>
          <w:szCs w:val="20"/>
          <w:lang w:val="sr-Cyrl-CS"/>
        </w:rPr>
        <w:t xml:space="preserve">Улазак и </w:t>
      </w:r>
      <w:r w:rsidR="00BF5954" w:rsidRPr="002A3D43">
        <w:rPr>
          <w:rFonts w:ascii="Times New Roman" w:eastAsiaTheme="minorEastAsia" w:hAnsi="Times New Roman"/>
          <w:bCs/>
          <w:szCs w:val="20"/>
          <w:lang w:val="sr-Cyrl-CS"/>
        </w:rPr>
        <w:t xml:space="preserve">успостављање </w:t>
      </w:r>
      <w:r w:rsidRPr="002A3D43">
        <w:rPr>
          <w:rFonts w:ascii="Times New Roman" w:eastAsiaTheme="minorEastAsia" w:hAnsi="Times New Roman"/>
          <w:bCs/>
          <w:szCs w:val="20"/>
          <w:lang w:val="sr-Cyrl-CS"/>
        </w:rPr>
        <w:t>инвестиција</w:t>
      </w:r>
    </w:p>
    <w:tbl>
      <w:tblPr>
        <w:tblStyle w:val="GridTable5Dark-Accent110"/>
        <w:tblW w:w="15310" w:type="dxa"/>
        <w:tblInd w:w="-289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500"/>
        <w:gridCol w:w="24"/>
        <w:gridCol w:w="314"/>
        <w:gridCol w:w="1843"/>
        <w:gridCol w:w="1404"/>
        <w:gridCol w:w="1500"/>
        <w:gridCol w:w="30"/>
        <w:gridCol w:w="1554"/>
        <w:gridCol w:w="1457"/>
        <w:gridCol w:w="43"/>
        <w:gridCol w:w="1619"/>
        <w:gridCol w:w="43"/>
        <w:gridCol w:w="3979"/>
      </w:tblGrid>
      <w:tr w:rsidR="00302928" w:rsidRPr="00113B14" w:rsidTr="0030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524" w:type="dxa"/>
            <w:gridSpan w:val="2"/>
            <w:vAlign w:val="center"/>
          </w:tcPr>
          <w:p w:rsidR="00302928" w:rsidRPr="00113B14" w:rsidRDefault="00302928" w:rsidP="00131B29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bookmarkStart w:id="4" w:name="_Hlk524524299"/>
            <w:bookmarkStart w:id="5" w:name="_Hlk524355253"/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Реформска мера према RIRA</w:t>
            </w:r>
          </w:p>
        </w:tc>
        <w:tc>
          <w:tcPr>
            <w:tcW w:w="314" w:type="dxa"/>
            <w:vAlign w:val="center"/>
          </w:tcPr>
          <w:p w:rsidR="00302928" w:rsidRPr="00113B14" w:rsidRDefault="00302928" w:rsidP="00DA1F2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302928" w:rsidRPr="00113B14" w:rsidRDefault="00302928" w:rsidP="00131B29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Оперативне активности</w:t>
            </w:r>
          </w:p>
        </w:tc>
        <w:tc>
          <w:tcPr>
            <w:tcW w:w="1404" w:type="dxa"/>
            <w:vAlign w:val="center"/>
          </w:tcPr>
          <w:p w:rsidR="00302928" w:rsidRPr="00113B14" w:rsidRDefault="00302928" w:rsidP="007D3ED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Рок за реализацију</w:t>
            </w:r>
          </w:p>
        </w:tc>
        <w:tc>
          <w:tcPr>
            <w:tcW w:w="1530" w:type="dxa"/>
            <w:gridSpan w:val="2"/>
            <w:vAlign w:val="center"/>
          </w:tcPr>
          <w:p w:rsidR="00302928" w:rsidRPr="00113B14" w:rsidRDefault="00302928" w:rsidP="007D3ED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Надлежна институција</w:t>
            </w:r>
          </w:p>
        </w:tc>
        <w:tc>
          <w:tcPr>
            <w:tcW w:w="1554" w:type="dxa"/>
          </w:tcPr>
          <w:p w:rsidR="00302928" w:rsidRPr="00113B14" w:rsidRDefault="00302928" w:rsidP="007D3ED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1500" w:type="dxa"/>
            <w:gridSpan w:val="2"/>
            <w:vAlign w:val="center"/>
          </w:tcPr>
          <w:p w:rsidR="00302928" w:rsidRPr="00113B14" w:rsidRDefault="00302928" w:rsidP="007D3ED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Резултат </w:t>
            </w:r>
          </w:p>
        </w:tc>
        <w:tc>
          <w:tcPr>
            <w:tcW w:w="1662" w:type="dxa"/>
            <w:gridSpan w:val="2"/>
            <w:vAlign w:val="center"/>
          </w:tcPr>
          <w:p w:rsidR="00302928" w:rsidRPr="00113B14" w:rsidRDefault="00302928" w:rsidP="007D3ED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Донаторска подршка</w:t>
            </w:r>
          </w:p>
        </w:tc>
        <w:tc>
          <w:tcPr>
            <w:tcW w:w="3979" w:type="dxa"/>
            <w:vAlign w:val="center"/>
          </w:tcPr>
          <w:p w:rsidR="00302928" w:rsidRPr="00113B14" w:rsidRDefault="00302928" w:rsidP="007D3EDF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Напомена </w:t>
            </w:r>
          </w:p>
        </w:tc>
      </w:tr>
      <w:tr w:rsidR="00302928" w:rsidRPr="00113B14" w:rsidTr="0030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tcW w:w="1500" w:type="dxa"/>
          </w:tcPr>
          <w:p w:rsidR="00302928" w:rsidRPr="00113B14" w:rsidRDefault="00302928" w:rsidP="00BF5954">
            <w:pPr>
              <w:autoSpaceDE w:val="0"/>
              <w:autoSpaceDN w:val="0"/>
              <w:adjustRightInd w:val="0"/>
              <w:spacing w:line="240" w:lineRule="auto"/>
              <w:ind w:left="240" w:firstLine="0"/>
              <w:jc w:val="left"/>
              <w:rPr>
                <w:rFonts w:ascii="Times New Roman" w:eastAsiaTheme="minorEastAsia" w:hAnsi="Times New Roman"/>
                <w:iCs/>
                <w:color w:val="000000" w:themeColor="text1"/>
                <w:szCs w:val="20"/>
                <w:lang w:val="sr-Cyrl-CS"/>
              </w:rPr>
            </w:pPr>
          </w:p>
        </w:tc>
        <w:tc>
          <w:tcPr>
            <w:tcW w:w="13810" w:type="dxa"/>
            <w:gridSpan w:val="12"/>
            <w:vAlign w:val="center"/>
          </w:tcPr>
          <w:p w:rsidR="00302928" w:rsidRPr="00113B14" w:rsidRDefault="00302928" w:rsidP="00BF5954">
            <w:pPr>
              <w:autoSpaceDE w:val="0"/>
              <w:autoSpaceDN w:val="0"/>
              <w:adjustRightInd w:val="0"/>
              <w:spacing w:line="240" w:lineRule="auto"/>
              <w:ind w:left="240" w:firstLine="0"/>
              <w:jc w:val="left"/>
              <w:rPr>
                <w:rFonts w:ascii="Times New Roman" w:eastAsiaTheme="minorEastAsia" w:hAnsi="Times New Roman"/>
                <w:iCs/>
                <w:color w:val="000000" w:themeColor="text1"/>
                <w:szCs w:val="20"/>
                <w:lang w:val="sr-Cyrl-CS"/>
              </w:rPr>
            </w:pPr>
            <w:bookmarkStart w:id="6" w:name="_Hlk524524345"/>
            <w:bookmarkEnd w:id="4"/>
            <w:r w:rsidRPr="00113B14">
              <w:rPr>
                <w:rFonts w:ascii="Times New Roman" w:eastAsiaTheme="minorEastAsia" w:hAnsi="Times New Roman"/>
                <w:iCs/>
                <w:color w:val="000000" w:themeColor="text1"/>
                <w:szCs w:val="20"/>
                <w:lang w:val="sr-Cyrl-CS"/>
              </w:rPr>
              <w:t>1. Унапређивање могућности за улазак и успостављање инвестиција</w:t>
            </w:r>
          </w:p>
        </w:tc>
      </w:tr>
      <w:bookmarkEnd w:id="5"/>
      <w:bookmarkEnd w:id="6"/>
      <w:tr w:rsidR="00302928" w:rsidRPr="00113B14" w:rsidTr="00302928">
        <w:trPr>
          <w:trHeight w:val="668"/>
        </w:trPr>
        <w:tc>
          <w:tcPr>
            <w:tcW w:w="1838" w:type="dxa"/>
            <w:gridSpan w:val="3"/>
            <w:vMerge w:val="restart"/>
          </w:tcPr>
          <w:p w:rsidR="00302928" w:rsidRPr="00113B14" w:rsidRDefault="00302928" w:rsidP="00302928">
            <w:pPr>
              <w:spacing w:after="120" w:line="240" w:lineRule="auto"/>
              <w:ind w:left="22" w:firstLine="0"/>
              <w:jc w:val="left"/>
              <w:rPr>
                <w:rFonts w:ascii="Times New Roman" w:eastAsiaTheme="minorEastAsia" w:hAnsi="Times New Roman"/>
                <w:iCs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1.1</w:t>
            </w:r>
            <w:r w:rsidR="002A3D43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Ревидирати прописе како би се отклониле недоследности у погледу начела забране дискриминације а које се односе на улазак и успостављање инвестиција (Анализа раскорака) и објавити листу препрека у циљу  повећања транспарентности за инвеститоре.</w:t>
            </w: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60" w:line="259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szCs w:val="20"/>
                <w:lang w:val="sr-Cyrl-CS"/>
              </w:rPr>
              <w:t xml:space="preserve">1.1.1. Идентификовати приоритете како би се утврдио обим Анализе раскорака за улазак инвестиција. 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Јун 2019</w:t>
            </w:r>
            <w:r w:rsidR="00F63EB9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. године</w:t>
            </w:r>
          </w:p>
        </w:tc>
        <w:tc>
          <w:tcPr>
            <w:tcW w:w="1500" w:type="dxa"/>
          </w:tcPr>
          <w:p w:rsidR="00302928" w:rsidRPr="00113B14" w:rsidRDefault="00302928" w:rsidP="00393756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привреде / </w:t>
            </w:r>
            <w:r w:rsidR="00393756">
              <w:rPr>
                <w:rFonts w:ascii="Times New Roman" w:eastAsiaTheme="minorEastAsia" w:hAnsi="Times New Roman"/>
                <w:szCs w:val="20"/>
                <w:lang w:val="sr-Cyrl-CS"/>
              </w:rPr>
              <w:t>Развојна агенција Србије (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  <w:r w:rsidR="00393756">
              <w:rPr>
                <w:rFonts w:ascii="Times New Roman" w:eastAsiaTheme="minorEastAsia" w:hAnsi="Times New Roman"/>
                <w:szCs w:val="20"/>
                <w:lang w:val="sr-Cyrl-CS"/>
              </w:rPr>
              <w:t>)</w:t>
            </w:r>
          </w:p>
        </w:tc>
        <w:tc>
          <w:tcPr>
            <w:tcW w:w="1584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457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Одлука о обиму анализе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402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Већ је донета одлука да ће обим анализе раскорака за улазак обухватати сектор привреде уопштено.</w:t>
            </w:r>
          </w:p>
        </w:tc>
      </w:tr>
      <w:tr w:rsidR="00302928" w:rsidRPr="00113B14" w:rsidTr="0030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1.1.2. Претходно одабрати и мапирати правне инструменте које треба ревидирати као део анализе раскорака у вези са уласком инвестиција.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Јун 2019. године</w:t>
            </w:r>
          </w:p>
        </w:tc>
        <w:tc>
          <w:tcPr>
            <w:tcW w:w="150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 / РАС</w:t>
            </w:r>
          </w:p>
        </w:tc>
        <w:tc>
          <w:tcPr>
            <w:tcW w:w="1584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457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Списак  прописа који утичу на инвестирање у </w:t>
            </w:r>
            <w:r w:rsidR="00614345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Републици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Србији.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Регионална инвестициона политика и пројекат унапређивања инвестиционе политике IFC / Групе Светске банке (WBG - WB IPP)</w:t>
            </w:r>
          </w:p>
        </w:tc>
        <w:tc>
          <w:tcPr>
            <w:tcW w:w="402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Мапирање ће обухвати</w:t>
            </w:r>
            <w:r w:rsidR="002A3D43">
              <w:rPr>
                <w:rFonts w:ascii="Times New Roman" w:eastAsiaTheme="minorEastAsia" w:hAnsi="Times New Roman"/>
                <w:szCs w:val="20"/>
                <w:lang w:val="sr-Cyrl-CS"/>
              </w:rPr>
              <w:t>ти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прописе који утичу на област инвестиција, укључујући хоризонталне прописе који су специфични за појединачне секторе.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Мапирање ће бити засновано на раду постојећих радних група чији је задатак реформа инвестиционог окружења и пословања.</w:t>
            </w:r>
          </w:p>
        </w:tc>
      </w:tr>
      <w:tr w:rsidR="00302928" w:rsidRPr="00113B14" w:rsidTr="00302928">
        <w:trPr>
          <w:trHeight w:val="668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 xml:space="preserve">1.1.3. Прегледати и анализирати претходно одабране  прописе како би се идентификовале 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lastRenderedPageBreak/>
              <w:t xml:space="preserve">мере које би могле да представљају кршење начела која чине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област примене анализе у материјалном погледу.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Децембар 2019. године</w:t>
            </w:r>
          </w:p>
        </w:tc>
        <w:tc>
          <w:tcPr>
            <w:tcW w:w="150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привреде </w:t>
            </w:r>
          </w:p>
        </w:tc>
        <w:tc>
          <w:tcPr>
            <w:tcW w:w="1584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457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Извештај који садржи резултате анализе раскорака у вези са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 xml:space="preserve">уласком инвестиција. 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Списак законских препрека за улазак инвестиција.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 xml:space="preserve">Група Светске банке – Тим Светске банке за Инвестициону политику и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 xml:space="preserve">промоцију инвестиција </w:t>
            </w:r>
          </w:p>
        </w:tc>
        <w:tc>
          <w:tcPr>
            <w:tcW w:w="4022" w:type="dxa"/>
            <w:gridSpan w:val="2"/>
          </w:tcPr>
          <w:p w:rsidR="00302928" w:rsidRPr="00113B14" w:rsidRDefault="00302928" w:rsidP="00747AF1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Ова мера је описана у Прилогу.</w:t>
            </w:r>
          </w:p>
        </w:tc>
      </w:tr>
      <w:tr w:rsidR="00302928" w:rsidRPr="00113B14" w:rsidTr="0030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>1.1.4. Тражити потврду oд приватног сектора за идентификоване раскораке што ће бити урађено у сарадњи са FIC и другим телима из приватног сектора, а фокус ће бити на идентификовању потенцијалних de facto препрека за улазак инвестиција које су изван обима анализе из оперативне активности  1.1.3.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Фебруар 2020. године</w:t>
            </w:r>
          </w:p>
        </w:tc>
        <w:tc>
          <w:tcPr>
            <w:tcW w:w="1500" w:type="dxa"/>
          </w:tcPr>
          <w:p w:rsidR="00302928" w:rsidRPr="00113B14" w:rsidRDefault="00393756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>
              <w:rPr>
                <w:rFonts w:ascii="Times New Roman" w:eastAsiaTheme="minorEastAsia" w:hAnsi="Times New Roman"/>
                <w:szCs w:val="20"/>
                <w:lang w:val="sr-Cyrl-CS"/>
              </w:rPr>
              <w:t>Савет страних инвеститора (</w:t>
            </w:r>
            <w:r w:rsidR="00302928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FIC</w:t>
            </w:r>
            <w:r>
              <w:rPr>
                <w:rFonts w:ascii="Times New Roman" w:eastAsiaTheme="minorEastAsia" w:hAnsi="Times New Roman"/>
                <w:szCs w:val="20"/>
                <w:lang w:val="sr-Cyrl-CS"/>
              </w:rPr>
              <w:t>)</w:t>
            </w:r>
          </w:p>
        </w:tc>
        <w:tc>
          <w:tcPr>
            <w:tcW w:w="1584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457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Извештај који садржи резултате консултација са приватним сектором.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402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szCs w:val="20"/>
                <w:lang w:val="sr-Cyrl-CS"/>
              </w:rPr>
            </w:pPr>
          </w:p>
        </w:tc>
      </w:tr>
      <w:tr w:rsidR="00302928" w:rsidRPr="00113B14" w:rsidTr="00302928">
        <w:trPr>
          <w:trHeight w:val="668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szCs w:val="20"/>
                <w:lang w:val="sr-Cyrl-CS"/>
              </w:rPr>
              <w:t xml:space="preserve">1.1.5. Објавити листу  препрека за улазак инвестиција које су препознате у 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szCs w:val="20"/>
                <w:lang w:val="sr-Cyrl-CS"/>
              </w:rPr>
              <w:lastRenderedPageBreak/>
              <w:t xml:space="preserve">оперативној активности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1.1.3. 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Фебруар 2020. године</w:t>
            </w:r>
          </w:p>
        </w:tc>
        <w:tc>
          <w:tcPr>
            <w:tcW w:w="150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84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457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Објављивање листе препрека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402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Надлежни органи ће донети одлуку о структури листе и о томе да ли треба да буде јавно доступна и у ком облику.</w:t>
            </w:r>
          </w:p>
        </w:tc>
      </w:tr>
      <w:tr w:rsidR="00302928" w:rsidRPr="00113B14" w:rsidTr="0030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7"/>
        </w:trPr>
        <w:tc>
          <w:tcPr>
            <w:tcW w:w="1838" w:type="dxa"/>
            <w:gridSpan w:val="3"/>
          </w:tcPr>
          <w:p w:rsidR="00302928" w:rsidRPr="00113B14" w:rsidRDefault="00302928" w:rsidP="00302928">
            <w:pPr>
              <w:spacing w:after="120" w:line="240" w:lineRule="auto"/>
              <w:ind w:left="23" w:hanging="23"/>
              <w:rPr>
                <w:rFonts w:ascii="Times New Roman" w:eastAsiaTheme="minorEastAsia" w:hAnsi="Times New Roman"/>
                <w:iCs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1.2. Користити резултате мере 1.1. за дискусију о постојећим препрекама за инвестиције у региону ЗБ6.</w:t>
            </w: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1.2.1. На основу анализе спроведене у оквиру мере 1.1 одлучити да ли треба наставити реформске напоре у вези са уласком инвестиција.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Март 2020. године</w:t>
            </w:r>
          </w:p>
        </w:tc>
        <w:tc>
          <w:tcPr>
            <w:tcW w:w="150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84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457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Одлука о томе да ли треба спроводити реформске мере.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402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По доношењу одлуке надлежни органи ће у  складу са тим ажурирати овај део Акционог плана за инвестициону реформу и даље прецизирати / описати све реформске напоре које би Влада предузела у оквиру мере 1.2.1. </w:t>
            </w:r>
          </w:p>
        </w:tc>
      </w:tr>
      <w:tr w:rsidR="00302928" w:rsidRPr="00113B14" w:rsidTr="00302928">
        <w:trPr>
          <w:trHeight w:val="144"/>
        </w:trPr>
        <w:tc>
          <w:tcPr>
            <w:tcW w:w="1500" w:type="dxa"/>
          </w:tcPr>
          <w:p w:rsidR="00302928" w:rsidRPr="00113B14" w:rsidRDefault="00302928" w:rsidP="00302928">
            <w:pPr>
              <w:spacing w:after="160" w:line="259" w:lineRule="auto"/>
              <w:ind w:firstLine="0"/>
              <w:jc w:val="left"/>
              <w:rPr>
                <w:rFonts w:ascii="Times New Roman" w:eastAsiaTheme="minorEastAsia" w:hAnsi="Times New Roman"/>
                <w:iCs/>
                <w:color w:val="000000" w:themeColor="text1"/>
                <w:szCs w:val="20"/>
                <w:lang w:val="sr-Cyrl-CS"/>
              </w:rPr>
            </w:pPr>
          </w:p>
        </w:tc>
        <w:tc>
          <w:tcPr>
            <w:tcW w:w="13810" w:type="dxa"/>
            <w:gridSpan w:val="12"/>
            <w:vAlign w:val="center"/>
          </w:tcPr>
          <w:p w:rsidR="00302928" w:rsidRPr="00113B14" w:rsidRDefault="00302928" w:rsidP="00302928">
            <w:pPr>
              <w:spacing w:after="160" w:line="259" w:lineRule="auto"/>
              <w:ind w:firstLine="0"/>
              <w:jc w:val="left"/>
              <w:rPr>
                <w:rFonts w:ascii="Times New Roman" w:eastAsiaTheme="minorEastAsia" w:hAnsi="Times New Roman"/>
                <w:iCs/>
                <w:color w:val="000000" w:themeColor="text1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color w:val="000000" w:themeColor="text1"/>
                <w:szCs w:val="20"/>
                <w:lang w:val="sr-Cyrl-CS"/>
              </w:rPr>
              <w:t>2. Унапређење политика и процедура за успостављање пословања</w:t>
            </w:r>
          </w:p>
        </w:tc>
      </w:tr>
      <w:tr w:rsidR="00302928" w:rsidRPr="00113B14" w:rsidTr="0030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500" w:type="dxa"/>
          </w:tcPr>
          <w:p w:rsidR="00302928" w:rsidRPr="00113B14" w:rsidRDefault="00302928" w:rsidP="00302928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iCs/>
                <w:szCs w:val="20"/>
                <w:lang w:val="sr-Cyrl-CS"/>
              </w:rPr>
            </w:pPr>
          </w:p>
        </w:tc>
        <w:tc>
          <w:tcPr>
            <w:tcW w:w="13810" w:type="dxa"/>
            <w:gridSpan w:val="12"/>
            <w:vAlign w:val="center"/>
          </w:tcPr>
          <w:p w:rsidR="00302928" w:rsidRPr="00113B14" w:rsidRDefault="00302928" w:rsidP="00D74458">
            <w:pPr>
              <w:spacing w:after="160" w:line="259" w:lineRule="auto"/>
              <w:ind w:firstLine="0"/>
              <w:rPr>
                <w:rFonts w:ascii="Times New Roman" w:eastAsiaTheme="minorEastAsia" w:hAnsi="Times New Roman"/>
                <w:iCs/>
                <w:color w:val="000000" w:themeColor="text1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Реформске мере у одељку 2.1. обухватају две групе активности. Реформске мере  2.1.1. и 2.1.2. односе се на развој и јачање регионалног портала за пословне регистре како би се олакшала регистрација компанија на регионалном нивоу – иницијатива коју подржава </w:t>
            </w:r>
            <w:r w:rsidR="00990667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Европска банка за обнову и развој (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ЕБРД</w:t>
            </w:r>
            <w:r w:rsidR="00990667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)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 Реформске мере 2.1.3. и 2.1.4. односе се на пружање релевантних информација које се односе на процедуре за успостављање пословања и регистрацију компанија, преко регионалне информационе платформе „Инвестирајте у ЈИЕ” за коју је задужен Коморски инвестициони форум (CIF)</w:t>
            </w:r>
            <w:r w:rsidR="00D74458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, подржан од ЕБРД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 Реформске мере у оквиру одељка 2.2 односе се на преглед и поређење процедура и захтева за регистрацију компанија на регионалном нивоу како би се те информације користиле за евентуално усаглашавање.</w:t>
            </w:r>
          </w:p>
        </w:tc>
      </w:tr>
      <w:tr w:rsidR="00302928" w:rsidRPr="00113B14" w:rsidTr="00302928">
        <w:trPr>
          <w:trHeight w:val="666"/>
        </w:trPr>
        <w:tc>
          <w:tcPr>
            <w:tcW w:w="1838" w:type="dxa"/>
            <w:gridSpan w:val="3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left="23" w:firstLine="0"/>
              <w:jc w:val="left"/>
              <w:rPr>
                <w:rFonts w:ascii="Times New Roman" w:eastAsiaTheme="minorEastAsia" w:hAnsi="Times New Roman"/>
                <w:iCs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2.1</w:t>
            </w:r>
            <w:r w:rsidR="002A3D43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Подржати развој пословног портала у циљу пружања и поређења информација о процедурама за успостављање и функционисање пословања у 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региону, у смислу надоградње на  већ успостављену сарадњу институција за регистрацију привредних субјеката.</w:t>
            </w: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 xml:space="preserve">2.1.1. Ојачати постојећи Регионални портал пословних регистара, укључујући пружање додатних услуга и проширење његовог обухвата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на остале привреде у региону.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Јул 2019. године</w:t>
            </w:r>
          </w:p>
        </w:tc>
        <w:tc>
          <w:tcPr>
            <w:tcW w:w="153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Агенција за привредне регистре (АПР)</w:t>
            </w:r>
          </w:p>
        </w:tc>
        <w:tc>
          <w:tcPr>
            <w:tcW w:w="155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0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Регионални портал пословних регистара је покренут и у обиму који је могућ обухвата све привреде ЗБ6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ЕБРД</w:t>
            </w:r>
          </w:p>
        </w:tc>
        <w:tc>
          <w:tcPr>
            <w:tcW w:w="3979" w:type="dxa"/>
          </w:tcPr>
          <w:p w:rsidR="00302928" w:rsidRPr="00113B14" w:rsidRDefault="00302928" w:rsidP="009B6152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18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lang w:val="sr-Cyrl-CS"/>
              </w:rPr>
              <w:t xml:space="preserve">Спровођење ове мере је у току. Регионални портал пословних регистара тренутно подржавају Централни регистар Републике </w:t>
            </w:r>
            <w:r w:rsidR="00990667">
              <w:rPr>
                <w:rFonts w:ascii="Times New Roman" w:eastAsiaTheme="minorEastAsia" w:hAnsi="Times New Roman"/>
                <w:iCs/>
                <w:lang w:val="sr-Latn-RS"/>
              </w:rPr>
              <w:t xml:space="preserve"> </w:t>
            </w:r>
            <w:r w:rsidR="00990667">
              <w:rPr>
                <w:rFonts w:ascii="Times New Roman" w:eastAsiaTheme="minorEastAsia" w:hAnsi="Times New Roman"/>
                <w:iCs/>
                <w:lang w:val="sr-Cyrl-RS"/>
              </w:rPr>
              <w:t>Северн</w:t>
            </w:r>
            <w:r w:rsidR="009B6152">
              <w:rPr>
                <w:rFonts w:ascii="Times New Roman" w:eastAsiaTheme="minorEastAsia" w:hAnsi="Times New Roman"/>
                <w:iCs/>
                <w:lang w:val="sr-Cyrl-RS"/>
              </w:rPr>
              <w:t>е</w:t>
            </w:r>
            <w:r w:rsidR="00990667">
              <w:rPr>
                <w:rFonts w:ascii="Times New Roman" w:eastAsiaTheme="minorEastAsia" w:hAnsi="Times New Roman"/>
                <w:iCs/>
                <w:lang w:val="sr-Cyrl-RS"/>
              </w:rPr>
              <w:t xml:space="preserve"> </w:t>
            </w:r>
            <w:r w:rsidRPr="00113B14">
              <w:rPr>
                <w:rFonts w:ascii="Times New Roman" w:eastAsiaTheme="minorEastAsia" w:hAnsi="Times New Roman"/>
                <w:iCs/>
                <w:lang w:val="sr-Cyrl-CS"/>
              </w:rPr>
              <w:t>Македониј</w:t>
            </w:r>
            <w:r w:rsidR="009B6152">
              <w:rPr>
                <w:rFonts w:ascii="Times New Roman" w:eastAsiaTheme="minorEastAsia" w:hAnsi="Times New Roman"/>
                <w:iCs/>
                <w:lang w:val="sr-Cyrl-CS"/>
              </w:rPr>
              <w:t>е</w:t>
            </w:r>
            <w:r w:rsidRPr="00113B14">
              <w:rPr>
                <w:rFonts w:ascii="Times New Roman" w:eastAsiaTheme="minorEastAsia" w:hAnsi="Times New Roman"/>
                <w:iCs/>
                <w:lang w:val="sr-Cyrl-CS"/>
              </w:rPr>
              <w:t xml:space="preserve"> и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Агенција за привредне регистре </w:t>
            </w:r>
            <w:r w:rsidRPr="00113B14">
              <w:rPr>
                <w:rFonts w:ascii="Times New Roman" w:eastAsiaTheme="minorEastAsia" w:hAnsi="Times New Roman"/>
                <w:iCs/>
                <w:lang w:val="sr-Cyrl-CS"/>
              </w:rPr>
              <w:t>(АПР). Остале привреде у региону су изразиле интересовање за придруживање овој иницијативи.</w:t>
            </w:r>
          </w:p>
        </w:tc>
      </w:tr>
      <w:tr w:rsidR="00302928" w:rsidRPr="00113B14" w:rsidTr="0030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2.1.2. Закључити  регионални споразум којим се успоставља  сарадња пословних регистара у региону и којим се уређује функционисање Регионалног портала пословних регистара.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53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Агенција за привредне регистре  (АПР)</w:t>
            </w:r>
          </w:p>
        </w:tc>
        <w:tc>
          <w:tcPr>
            <w:tcW w:w="155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00" w:type="dxa"/>
            <w:gridSpan w:val="2"/>
          </w:tcPr>
          <w:p w:rsidR="00302928" w:rsidRPr="00113B14" w:rsidRDefault="00302928" w:rsidP="00990667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Споразум о успостављању  и управљању Регионалним порталом пословних регистара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RCC, ЕБРД</w:t>
            </w:r>
          </w:p>
        </w:tc>
        <w:tc>
          <w:tcPr>
            <w:tcW w:w="3979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18"/>
                <w:lang w:val="sr-Cyrl-CS"/>
              </w:rPr>
            </w:pPr>
          </w:p>
        </w:tc>
      </w:tr>
      <w:tr w:rsidR="00302928" w:rsidRPr="00113B14" w:rsidTr="00302928">
        <w:trPr>
          <w:trHeight w:val="666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2.1.3. Допунити постојеће информације које се односе на процедуре за успостављање пословања на регионалном порталу пословних информација „Инвестирајте у ЈИЕ</w:t>
            </w:r>
            <w:r w:rsidR="004D4299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ˮ</w:t>
            </w:r>
            <w:r w:rsidRPr="00113B14">
              <w:rPr>
                <w:rStyle w:val="FootnoteReference"/>
                <w:rFonts w:ascii="Times New Roman" w:eastAsiaTheme="minorEastAsia" w:hAnsi="Times New Roman"/>
                <w:szCs w:val="20"/>
                <w:lang w:val="sr-Cyrl-CS"/>
              </w:rPr>
              <w:footnoteReference w:id="2"/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за који је задужен Коморски инвестициони форум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, </w:t>
            </w:r>
            <w:r w:rsidR="00D74458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подржан </w:t>
            </w:r>
            <w:r w:rsidR="00D74458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од ЕБРД</w:t>
            </w:r>
            <w:r w:rsidR="004D4299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,</w:t>
            </w:r>
            <w:r w:rsidR="00D74458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процедурама за мапирање за оснивање и функционисање привредних субјеката у Републици Србији и сачинити извештај о томе.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Јун 2019. године</w:t>
            </w:r>
          </w:p>
        </w:tc>
        <w:tc>
          <w:tcPr>
            <w:tcW w:w="153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привреде / РАС / 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Коморски инвестициони форума (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CIF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)</w:t>
            </w:r>
          </w:p>
        </w:tc>
        <w:tc>
          <w:tcPr>
            <w:tcW w:w="155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0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Извештај у коме се наводе и детаљно представљају процедуре за успостављање пословања и функциониса</w:t>
            </w:r>
            <w:r w:rsidR="004D4299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-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ње привредних субјеката у Републици Србији које треба укључити на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порталу „Инвестирајте у ЈИЕ</w:t>
            </w:r>
            <w:r w:rsidR="004D4299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ˮ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ЕБРД, Група Светске банке</w:t>
            </w:r>
            <w:r w:rsidRPr="00113B14">
              <w:rPr>
                <w:rFonts w:ascii="Times New Roman" w:eastAsiaTheme="minorEastAsia" w:hAnsi="Times New Roman"/>
                <w:i/>
                <w:szCs w:val="20"/>
                <w:lang w:val="sr-Cyrl-CS"/>
              </w:rPr>
              <w:t xml:space="preserve"> –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Тим Светске банке за Инвестициону политику и промоцију инвестиција</w:t>
            </w:r>
            <w:r w:rsidR="004D4299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,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по потреби</w:t>
            </w:r>
          </w:p>
        </w:tc>
        <w:tc>
          <w:tcPr>
            <w:tcW w:w="3979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18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18"/>
                <w:lang w:val="sr-Cyrl-CS"/>
              </w:rPr>
              <w:t>Процедуре које треба укључити на портал „Инвестирајте у ЈИЕ” као и детаљне информације које треба пружити за сваку процедуру су описане у Прилогу.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18"/>
                <w:lang w:val="sr-Cyrl-CS"/>
              </w:rPr>
              <w:t>Портал „Инвестирајте у ЈИЕ</w:t>
            </w:r>
            <w:r w:rsidR="004D4299" w:rsidRPr="00113B14">
              <w:rPr>
                <w:rFonts w:ascii="Times New Roman" w:eastAsiaTheme="minorEastAsia" w:hAnsi="Times New Roman"/>
                <w:szCs w:val="18"/>
                <w:lang w:val="sr-Cyrl-CS"/>
              </w:rPr>
              <w:t>ˮ</w:t>
            </w:r>
            <w:r w:rsidRPr="00113B14">
              <w:rPr>
                <w:rFonts w:ascii="Times New Roman" w:eastAsiaTheme="minorEastAsia" w:hAnsi="Times New Roman"/>
                <w:szCs w:val="18"/>
                <w:lang w:val="sr-Cyrl-CS"/>
              </w:rPr>
              <w:t xml:space="preserve"> финансијски подржава ЕБРД.</w:t>
            </w:r>
          </w:p>
        </w:tc>
      </w:tr>
      <w:tr w:rsidR="00302928" w:rsidRPr="00113B14" w:rsidTr="0030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2.1.4. Подржати одржавање регионалног портала пословних информација „Инвестирајте у ЈИЕ” одређивањем надлежне институције која ће периодично прегледати и ажурирати информације на </w:t>
            </w:r>
            <w:r w:rsidR="00D100A8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тој интернет страници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Јун 2019. године</w:t>
            </w:r>
          </w:p>
        </w:tc>
        <w:tc>
          <w:tcPr>
            <w:tcW w:w="153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 / РАС / CIF</w:t>
            </w:r>
          </w:p>
        </w:tc>
        <w:tc>
          <w:tcPr>
            <w:tcW w:w="155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0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Одређена надлежна институција којој је дат задатак да периодично прегледа и ажурира информације пружене на регионалном порталу за пословне информације.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Редовно објављивање ажурираних информација на регионалном информацио</w:t>
            </w:r>
            <w:r w:rsidR="004D4299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-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ном порталу.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3979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18"/>
                <w:lang w:val="sr-Cyrl-CS"/>
              </w:rPr>
              <w:t>Циљ је потписивање меморандума о разумевању са надлежном институцијом у коме ће бити детаљно наведене информације о овој сарадњи.</w:t>
            </w:r>
          </w:p>
        </w:tc>
      </w:tr>
      <w:tr w:rsidR="00302928" w:rsidRPr="00113B14" w:rsidTr="00302928">
        <w:trPr>
          <w:trHeight w:val="666"/>
        </w:trPr>
        <w:tc>
          <w:tcPr>
            <w:tcW w:w="1838" w:type="dxa"/>
            <w:gridSpan w:val="3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firstLine="23"/>
              <w:jc w:val="left"/>
              <w:rPr>
                <w:rFonts w:ascii="Times New Roman" w:eastAsiaTheme="minorEastAsia" w:hAnsi="Times New Roman"/>
                <w:iCs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2.2</w:t>
            </w:r>
            <w:r w:rsidR="002A3D43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Упоредити, прегледати и где је могуће усагласити захтеве у погледу регистрације компанија на регионалном нивоу.</w:t>
            </w: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2.2.1. Олакшати преглед  и поређење захтева у погледу регистрације компанија којима се обухвата цео регион, кроз дељење релевантних информација.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Октобар 2019. године</w:t>
            </w:r>
          </w:p>
        </w:tc>
        <w:tc>
          <w:tcPr>
            <w:tcW w:w="153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 / АПР/РАС</w:t>
            </w:r>
          </w:p>
        </w:tc>
        <w:tc>
          <w:tcPr>
            <w:tcW w:w="155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0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Кратак извештај и анализа захтева у погледу регистрације компанија чије поређење треба извршити у оквиру регионалног прегледа.</w:t>
            </w:r>
          </w:p>
        </w:tc>
        <w:tc>
          <w:tcPr>
            <w:tcW w:w="1662" w:type="dxa"/>
            <w:gridSpan w:val="2"/>
          </w:tcPr>
          <w:p w:rsidR="00302928" w:rsidRPr="00113B14" w:rsidDel="001B3235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lang w:val="sr-Cyrl-CS"/>
              </w:rPr>
              <w:t xml:space="preserve">Група Светске банке –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Тим Светске банке за Инвестициону политику и промоцију инвестиција</w:t>
            </w:r>
          </w:p>
        </w:tc>
        <w:tc>
          <w:tcPr>
            <w:tcW w:w="3979" w:type="dxa"/>
          </w:tcPr>
          <w:p w:rsidR="00302928" w:rsidRPr="00113B14" w:rsidRDefault="00302928" w:rsidP="00990667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iCs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lang w:val="sr-Cyrl-CS"/>
              </w:rPr>
              <w:t xml:space="preserve">Оквиран списак захтева у погледу регистрације компанија које треба поредити у оквиру регионалног прегледа је укључен у </w:t>
            </w:r>
            <w:r w:rsidR="00990667">
              <w:rPr>
                <w:rFonts w:ascii="Times New Roman" w:eastAsiaTheme="minorEastAsia" w:hAnsi="Times New Roman"/>
                <w:iCs/>
                <w:lang w:val="sr-Cyrl-CS"/>
              </w:rPr>
              <w:t>Прилог</w:t>
            </w:r>
            <w:r w:rsidRPr="00113B14">
              <w:rPr>
                <w:rFonts w:ascii="Times New Roman" w:eastAsiaTheme="minorEastAsia" w:hAnsi="Times New Roman"/>
                <w:iCs/>
                <w:lang w:val="sr-Cyrl-CS"/>
              </w:rPr>
              <w:t>.</w:t>
            </w:r>
          </w:p>
        </w:tc>
      </w:tr>
      <w:tr w:rsidR="00302928" w:rsidRPr="00113B14" w:rsidTr="0030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2.2.2. На основу мере 2.2.1. размотрити усаглашавање захтева у погледу регистрације привредних субјеката и одлучити да ли треба наставити са радом на реформама.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53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 / АПР/РАС</w:t>
            </w:r>
          </w:p>
        </w:tc>
        <w:tc>
          <w:tcPr>
            <w:tcW w:w="155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0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Одлука о томе да ли треба спроводити реформске мере које се односе на процедуре за регистрацију компанија.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lang w:val="sr-Cyrl-CS"/>
              </w:rPr>
              <w:t>Није потребно</w:t>
            </w:r>
          </w:p>
        </w:tc>
        <w:tc>
          <w:tcPr>
            <w:tcW w:w="3979" w:type="dxa"/>
          </w:tcPr>
          <w:p w:rsidR="00302928" w:rsidRPr="00113B14" w:rsidRDefault="00302928" w:rsidP="00113B14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По доношењу одлуке надлежни органи ће у  складу са тим ажурирати овај део Акционог плана за инвестициону реформу и даље прецизирати / описати све реформске напоре које би Влада предузела у оквиру мере 2.2.2.</w:t>
            </w:r>
          </w:p>
        </w:tc>
      </w:tr>
      <w:tr w:rsidR="00302928" w:rsidRPr="00113B14" w:rsidTr="00302928">
        <w:trPr>
          <w:trHeight w:val="666"/>
        </w:trPr>
        <w:tc>
          <w:tcPr>
            <w:tcW w:w="1838" w:type="dxa"/>
            <w:gridSpan w:val="3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left="23" w:firstLine="0"/>
              <w:jc w:val="left"/>
              <w:rPr>
                <w:rFonts w:ascii="Times New Roman" w:eastAsiaTheme="minorEastAsia" w:hAnsi="Times New Roman"/>
                <w:iCs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2.3</w:t>
            </w:r>
            <w:r w:rsidR="002A3D43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Олакшати и убрзати процедуре за издавање радних и боравишних дозвола и са њима повезане процедуре на нивоу привреде.</w:t>
            </w: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szCs w:val="20"/>
                <w:lang w:val="sr-Cyrl-CS"/>
              </w:rPr>
              <w:t xml:space="preserve">2.3.1. Предузети дубинску процену постојећег правног режима за прибављање дозвола за рад и боравак за стране држављане у Републици Србији, 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szCs w:val="20"/>
                <w:lang w:val="sr-Cyrl-CS"/>
              </w:rPr>
              <w:lastRenderedPageBreak/>
              <w:t>укључујући попис постојећих података, прописа и оперативних процедура, заједно са консултацијама са заинтересованим странама у циљу потврђивања ове процене.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Јун 2019. године</w:t>
            </w:r>
          </w:p>
        </w:tc>
        <w:tc>
          <w:tcPr>
            <w:tcW w:w="153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за рад, запошљавање, борачка и социјална питања / Министарство унутрашњих послова.</w:t>
            </w:r>
          </w:p>
        </w:tc>
        <w:tc>
          <w:tcPr>
            <w:tcW w:w="155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0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Попис који садржи постојеће податке, прописе и оперативне процедуре.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промоцију инвестиција</w:t>
            </w:r>
          </w:p>
        </w:tc>
        <w:tc>
          <w:tcPr>
            <w:tcW w:w="3979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Процес издавања радних дозвола у Републици Србији је недавно ревидиран и олакшан. Сматра се да је овај процес конкурентан. И поред тога, сматра се да је учешће у мапирању и спровођењу упоредне анализе корисно у циљу пружања информација које ће се користити за потенцијалне напоре на будућим реформама у овој области.</w:t>
            </w:r>
          </w:p>
        </w:tc>
      </w:tr>
      <w:tr w:rsidR="00302928" w:rsidRPr="00113B14" w:rsidTr="003029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>2.3.2. На основу анализе под 2.3.1. извршити упоредну анализу постојећих политика и процедура у Републици Србији са међународним најбољим праксама и идентификовати евентуалне препоруке за даља унапређења постојећег режима.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53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за рад, запошљавање, борачка и социјална питања / Министарство унутрашњих послова.</w:t>
            </w:r>
          </w:p>
        </w:tc>
        <w:tc>
          <w:tcPr>
            <w:tcW w:w="155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50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Извештај у коме се оцењују постојеће процедуре за прибављање дозвола за рад и са њима повезане процедуре, укључујући посебне препоруке за даља унапређења.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- Тим Светске банке за инвестициону политику и промоцију инвестиција</w:t>
            </w:r>
          </w:p>
        </w:tc>
        <w:tc>
          <w:tcPr>
            <w:tcW w:w="3979" w:type="dxa"/>
          </w:tcPr>
          <w:p w:rsidR="00302928" w:rsidRPr="00113B14" w:rsidRDefault="00302928" w:rsidP="00302928">
            <w:pPr>
              <w:tabs>
                <w:tab w:val="center" w:pos="4680"/>
                <w:tab w:val="right" w:pos="9360"/>
              </w:tabs>
              <w:spacing w:after="120" w:line="240" w:lineRule="auto"/>
              <w:ind w:firstLine="0"/>
              <w:jc w:val="left"/>
              <w:rPr>
                <w:rFonts w:asciiTheme="minorHAnsi" w:eastAsiaTheme="minorEastAsia" w:hAnsiTheme="minorHAnsi" w:cstheme="minorBidi"/>
                <w:i/>
                <w:szCs w:val="20"/>
                <w:lang w:val="sr-Cyrl-CS"/>
              </w:rPr>
            </w:pPr>
          </w:p>
        </w:tc>
      </w:tr>
      <w:tr w:rsidR="00302928" w:rsidRPr="00113B14" w:rsidTr="00302928">
        <w:trPr>
          <w:trHeight w:val="666"/>
        </w:trPr>
        <w:tc>
          <w:tcPr>
            <w:tcW w:w="1838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</w:p>
        </w:tc>
        <w:tc>
          <w:tcPr>
            <w:tcW w:w="1843" w:type="dxa"/>
          </w:tcPr>
          <w:p w:rsidR="00302928" w:rsidRPr="00113B14" w:rsidRDefault="00302928" w:rsidP="00302928">
            <w:pPr>
              <w:spacing w:after="160" w:line="259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 xml:space="preserve">2.3.3. На основу евалуације претходне анализе, надлежни органи у 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lastRenderedPageBreak/>
              <w:t xml:space="preserve">Републици Србији ће донети одлуку о потенцијалним реформским </w:t>
            </w:r>
            <w:r w:rsidR="00D100A8"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>мерама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 xml:space="preserve"> у вези са својим релевантним политикама и процедурама за прибављање дозвола за рад и боравак за странце.</w:t>
            </w:r>
          </w:p>
        </w:tc>
        <w:tc>
          <w:tcPr>
            <w:tcW w:w="140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Фебруар 2020. године</w:t>
            </w:r>
          </w:p>
        </w:tc>
        <w:tc>
          <w:tcPr>
            <w:tcW w:w="153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за рад, запошљавање, борачка и социјална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питања / Министарство унутрашњих послова.</w:t>
            </w:r>
          </w:p>
        </w:tc>
        <w:tc>
          <w:tcPr>
            <w:tcW w:w="155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Министарство привреде</w:t>
            </w:r>
          </w:p>
        </w:tc>
        <w:tc>
          <w:tcPr>
            <w:tcW w:w="150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Одлука о томе да ли треба спроводити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реформске мере.</w:t>
            </w:r>
          </w:p>
        </w:tc>
        <w:tc>
          <w:tcPr>
            <w:tcW w:w="166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Није потребно</w:t>
            </w:r>
          </w:p>
        </w:tc>
        <w:tc>
          <w:tcPr>
            <w:tcW w:w="3979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По доношењу одлуке надлежни органи ће у  складу са тим ажурирати овај део Акционог плана за инвестициону реформу и даље прецизирати / описати све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реформске напоре које би Влада предузела у оквиру мере 2.3.3.</w:t>
            </w:r>
          </w:p>
        </w:tc>
      </w:tr>
    </w:tbl>
    <w:p w:rsidR="00863B08" w:rsidRPr="00113B14" w:rsidRDefault="00863B08" w:rsidP="00BA7223">
      <w:pPr>
        <w:ind w:firstLine="0"/>
        <w:rPr>
          <w:lang w:val="sr-Cyrl-CS"/>
        </w:rPr>
      </w:pPr>
      <w:bookmarkStart w:id="7" w:name="_Hlk524524866"/>
    </w:p>
    <w:p w:rsidR="00863B08" w:rsidRPr="00113B14" w:rsidRDefault="00863B08">
      <w:pPr>
        <w:spacing w:after="160" w:line="259" w:lineRule="auto"/>
        <w:ind w:firstLine="0"/>
        <w:jc w:val="left"/>
        <w:rPr>
          <w:lang w:val="sr-Cyrl-CS"/>
        </w:rPr>
      </w:pPr>
      <w:r w:rsidRPr="00113B14">
        <w:rPr>
          <w:lang w:val="sr-Cyrl-CS"/>
        </w:rPr>
        <w:br w:type="page"/>
      </w:r>
    </w:p>
    <w:p w:rsidR="00BA7223" w:rsidRPr="00113B14" w:rsidRDefault="004D73FD" w:rsidP="00BA7223">
      <w:pPr>
        <w:spacing w:line="240" w:lineRule="auto"/>
        <w:ind w:firstLine="0"/>
        <w:rPr>
          <w:rFonts w:ascii="Times New Roman" w:eastAsiaTheme="minorEastAsia" w:hAnsi="Times New Roman"/>
          <w:bCs/>
          <w:color w:val="FFFFFF" w:themeColor="background1"/>
          <w:sz w:val="24"/>
          <w:szCs w:val="22"/>
          <w:lang w:val="sr-Cyrl-CS"/>
        </w:rPr>
      </w:pPr>
      <w:r w:rsidRPr="00113B14">
        <w:rPr>
          <w:rFonts w:ascii="Times New Roman" w:eastAsiaTheme="minorEastAsia" w:hAnsi="Times New Roman"/>
          <w:bCs/>
          <w:sz w:val="24"/>
          <w:szCs w:val="22"/>
          <w:lang w:val="sr-Cyrl-CS"/>
        </w:rPr>
        <w:lastRenderedPageBreak/>
        <w:t xml:space="preserve">Област </w:t>
      </w:r>
      <w:r w:rsidR="00BA7223" w:rsidRPr="00113B14">
        <w:rPr>
          <w:rFonts w:ascii="Times New Roman" w:eastAsiaTheme="minorEastAsia" w:hAnsi="Times New Roman"/>
          <w:bCs/>
          <w:sz w:val="24"/>
          <w:szCs w:val="22"/>
          <w:lang w:val="sr-Cyrl-CS"/>
        </w:rPr>
        <w:t xml:space="preserve">II. </w:t>
      </w:r>
      <w:r w:rsidRPr="00113B14">
        <w:rPr>
          <w:rFonts w:ascii="Times New Roman" w:eastAsiaTheme="minorEastAsia" w:hAnsi="Times New Roman"/>
          <w:bCs/>
          <w:sz w:val="24"/>
          <w:szCs w:val="22"/>
          <w:lang w:val="sr-Cyrl-CS"/>
        </w:rPr>
        <w:t>Заштита и задржавање инвестиција</w:t>
      </w:r>
    </w:p>
    <w:p w:rsidR="00BA7223" w:rsidRPr="00113B14" w:rsidRDefault="00BA7223" w:rsidP="00BA7223">
      <w:pPr>
        <w:ind w:firstLine="0"/>
        <w:rPr>
          <w:rFonts w:ascii="Times New Roman" w:hAnsi="Times New Roman"/>
          <w:lang w:val="sr-Cyrl-CS"/>
        </w:rPr>
      </w:pPr>
    </w:p>
    <w:tbl>
      <w:tblPr>
        <w:tblStyle w:val="GridTable5Dark-Accent110"/>
        <w:tblW w:w="15310" w:type="dxa"/>
        <w:tblInd w:w="-284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524"/>
        <w:gridCol w:w="96"/>
        <w:gridCol w:w="805"/>
        <w:gridCol w:w="2520"/>
        <w:gridCol w:w="1375"/>
        <w:gridCol w:w="1800"/>
        <w:gridCol w:w="1620"/>
        <w:gridCol w:w="1620"/>
        <w:gridCol w:w="1530"/>
        <w:gridCol w:w="2420"/>
      </w:tblGrid>
      <w:tr w:rsidR="00302928" w:rsidRPr="00113B14" w:rsidTr="008C1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524" w:type="dxa"/>
            <w:tcBorders>
              <w:top w:val="nil"/>
              <w:left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 w:val="0"/>
                <w:bCs w:val="0"/>
                <w:szCs w:val="20"/>
                <w:lang w:val="sr-Cyrl-CS"/>
              </w:rPr>
            </w:pPr>
            <w:bookmarkStart w:id="8" w:name="_Hlk524355054"/>
            <w:bookmarkEnd w:id="7"/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Реформска мера према RIRA</w:t>
            </w:r>
          </w:p>
        </w:tc>
        <w:tc>
          <w:tcPr>
            <w:tcW w:w="901" w:type="dxa"/>
            <w:gridSpan w:val="2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 w:val="0"/>
                <w:bCs w:val="0"/>
                <w:szCs w:val="20"/>
                <w:lang w:val="sr-Cyrl-CS"/>
              </w:rPr>
            </w:pP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 w:val="0"/>
                <w:bCs w:val="0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Оперативне активности</w:t>
            </w:r>
          </w:p>
        </w:tc>
        <w:tc>
          <w:tcPr>
            <w:tcW w:w="1375" w:type="dxa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 w:val="0"/>
                <w:bCs w:val="0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Рок за реализацију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Надлежна институција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 w:val="0"/>
                <w:bCs w:val="0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Резултат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 w:val="0"/>
                <w:bCs w:val="0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Донаторска подршка</w:t>
            </w:r>
          </w:p>
        </w:tc>
        <w:tc>
          <w:tcPr>
            <w:tcW w:w="2420" w:type="dxa"/>
            <w:tcBorders>
              <w:top w:val="nil"/>
              <w:bottom w:val="nil"/>
              <w:right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Cs w:val="0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Коментари </w:t>
            </w: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tcW w:w="1620" w:type="dxa"/>
            <w:gridSpan w:val="2"/>
          </w:tcPr>
          <w:p w:rsidR="00302928" w:rsidRPr="00113B14" w:rsidRDefault="00302928" w:rsidP="00302928">
            <w:pPr>
              <w:spacing w:line="240" w:lineRule="auto"/>
              <w:ind w:left="240" w:firstLine="0"/>
              <w:jc w:val="left"/>
              <w:rPr>
                <w:rFonts w:ascii="Times New Roman" w:eastAsiaTheme="minorEastAsia" w:hAnsi="Times New Roman"/>
                <w:iCs/>
                <w:szCs w:val="20"/>
                <w:lang w:val="sr-Cyrl-CS"/>
              </w:rPr>
            </w:pPr>
          </w:p>
        </w:tc>
        <w:bookmarkEnd w:id="8"/>
        <w:tc>
          <w:tcPr>
            <w:tcW w:w="13690" w:type="dxa"/>
            <w:gridSpan w:val="8"/>
          </w:tcPr>
          <w:p w:rsidR="00302928" w:rsidRPr="00113B14" w:rsidRDefault="00302928" w:rsidP="00302928">
            <w:pPr>
              <w:spacing w:line="240" w:lineRule="auto"/>
              <w:ind w:left="240" w:firstLine="0"/>
              <w:jc w:val="left"/>
              <w:rPr>
                <w:rFonts w:ascii="Times New Roman" w:eastAsiaTheme="minorEastAsia" w:hAnsi="Times New Roman"/>
                <w:b/>
                <w:bCs/>
                <w:color w:val="FFFFFF" w:themeColor="background1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3. Усаглашавање правних оквира за инвестиције, укључујући међународне споразуме о инвестицијама, са међународном добром праксом и стандардима ЕУ </w:t>
            </w:r>
          </w:p>
        </w:tc>
      </w:tr>
      <w:tr w:rsidR="00302928" w:rsidRPr="00113B14" w:rsidTr="008C13E6">
        <w:trPr>
          <w:trHeight w:val="1014"/>
        </w:trPr>
        <w:tc>
          <w:tcPr>
            <w:tcW w:w="2425" w:type="dxa"/>
            <w:gridSpan w:val="3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left="22" w:hanging="22"/>
              <w:jc w:val="left"/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</w:pPr>
            <w:bookmarkStart w:id="9" w:name="_Hlk524355364"/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3.1</w:t>
            </w:r>
            <w:r w:rsidR="002A3D43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Предузети детаљно мапирање и дубински преглед у смислу поређења међународних споразума о инвестицијама ЗБ6 (МСИ)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vertAlign w:val="superscript"/>
                <w:lang w:val="sr-Cyrl-CS"/>
              </w:rPr>
              <w:footnoteReference w:id="3"/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, са посебним освртом на билатералне споразуме о инвестицијама, кроз њихову упоредну анализу са међународним споразумима о инвестицијама нове генерације</w:t>
            </w:r>
            <w:r w:rsidRPr="00113B14"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  <w:t xml:space="preserve"> 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како би се</w:t>
            </w:r>
            <w:r w:rsidRPr="00113B14">
              <w:rPr>
                <w:rFonts w:asciiTheme="majorHAnsi" w:eastAsiaTheme="minorEastAsia" w:hAnsiTheme="majorHAnsi" w:cstheme="majorBidi"/>
                <w:i/>
                <w:iCs/>
                <w:szCs w:val="20"/>
                <w:lang w:val="sr-Cyrl-CS"/>
              </w:rPr>
              <w:t xml:space="preserve"> 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унапредило усаглашавање са реформски оријентисаним стандардима у међународним споразумима о инвестицијама нове генерације / стандардима ЕУ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vertAlign w:val="superscript"/>
                <w:lang w:val="sr-Cyrl-CS"/>
              </w:rPr>
              <w:footnoteReference w:id="4"/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3.1.1 Предузети детаљно мапирање и свеобухватан преглед МСИ који су тренутно на снази у Републици Србији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Јун 2019. године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трговине, 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туризма и телекомуникација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Извештај у коме се пореде МСИ који су на снази у Репу</w:t>
            </w:r>
            <w:r w:rsidR="001510C4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бл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ици Србији, са осталим економија</w:t>
            </w:r>
            <w:r w:rsidR="001510C4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ма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у ЗБ6 и у коме се врши упоредна анализа МСИ Републике Србије са МСИ нове генерације и стандардима ЕУ.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pStyle w:val="Default"/>
              <w:spacing w:line="216" w:lineRule="auto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sr-Cyrl-CS"/>
              </w:rPr>
              <w:t>Обим анализе је описан у Прилогу.</w:t>
            </w: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2425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3.1.2. 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>Извршити упоредну анализу МСИ које је Република Србија закључила са МСИ других економија из ЗБ6.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Септембар 2019. године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трговине, 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туризма и телекомуникација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Обједињен извештај заснован на оперативној активности 3.1.1. у коме се пореде МСИ са МСИ других економија из ЗБ6 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trHeight w:val="1015"/>
        </w:trPr>
        <w:tc>
          <w:tcPr>
            <w:tcW w:w="2425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3.1.3. Извршити упоредну анализу МСИ Републике Србије са МСИ нове генерације и стандардима ЕУ 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>(CETA, UNCTAD IPFSD) како би се утврдили раскораци и разрадиле препоруке како би се унапредило усаглашавање са реформски оријентисаним стандардима у МСИ нове генерације / стандардима ЕУ.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Септембар 2019. године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трговине, 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туризма и телекомуникација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lang w:val="sr-Cyrl-CS"/>
              </w:rPr>
              <w:t xml:space="preserve">Извештај заснован на резултату оперативне активности 3.1.1. 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Напомена о дејству приступања ЕУ на постојеће МСИ.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after="160" w:line="240" w:lineRule="auto"/>
              <w:ind w:firstLine="0"/>
              <w:rPr>
                <w:rFonts w:ascii="Times New Roman" w:eastAsia="SimSun" w:hAnsi="Times New Roman"/>
                <w:szCs w:val="20"/>
                <w:lang w:val="sr-Cyrl-CS" w:eastAsia="zh-CN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 w:eastAsia="zh-CN"/>
              </w:rPr>
              <w:t>Упоредна анализа МСИ са МСИ нове генерације и стандардима ЕУ ће бити тесно усаглашена са UNCTAD-овим Оквиром политике инвестиција за одрживи развој (IPFSD).</w:t>
            </w:r>
          </w:p>
          <w:p w:rsidR="00302928" w:rsidRPr="00113B14" w:rsidRDefault="00302928" w:rsidP="00302928">
            <w:pPr>
              <w:spacing w:after="160" w:line="259" w:lineRule="auto"/>
              <w:ind w:firstLine="0"/>
              <w:rPr>
                <w:rFonts w:ascii="Times New Roman" w:eastAsia="SimSun" w:hAnsi="Times New Roman"/>
                <w:szCs w:val="20"/>
                <w:lang w:val="sr-Cyrl-CS" w:eastAsia="zh-CN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 w:eastAsia="zh-CN"/>
              </w:rPr>
              <w:t>Пример МСИ представља већи део Поглавља о инвестицијама из Свеобухватног споразума о економији и трговини између Европске уније и Канаде (CETA), који такође служи за представљање важећих стандарда ЕУ (међутим, без механизма CETA-е за решавање спорова).</w:t>
            </w:r>
          </w:p>
          <w:p w:rsidR="00302928" w:rsidRPr="00113B14" w:rsidRDefault="00302928" w:rsidP="00302928">
            <w:pPr>
              <w:spacing w:after="160" w:line="259" w:lineRule="auto"/>
              <w:ind w:firstLine="0"/>
              <w:rPr>
                <w:rFonts w:ascii="Times New Roman" w:eastAsia="SimSun" w:hAnsi="Times New Roman"/>
                <w:szCs w:val="20"/>
                <w:lang w:val="sr-Cyrl-CS" w:eastAsia="zh-CN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трговине, туризма и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телекомуникација је 2014. године развило нови модел за билатералне споразуме о инвестицијама у складу са добром међународном праксом и препорукама UNCTAD.</w:t>
            </w:r>
          </w:p>
          <w:p w:rsidR="00302928" w:rsidRPr="00113B14" w:rsidRDefault="00302928" w:rsidP="00302928">
            <w:pPr>
              <w:spacing w:after="160" w:line="240" w:lineRule="auto"/>
              <w:ind w:firstLine="0"/>
              <w:rPr>
                <w:rFonts w:ascii="Times New Roman" w:eastAsia="SimSun" w:hAnsi="Times New Roman"/>
                <w:szCs w:val="20"/>
                <w:lang w:val="sr-Cyrl-CS" w:eastAsia="zh-CN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 w:eastAsia="zh-CN"/>
              </w:rPr>
              <w:t>У контексту ове активности, посебан нагласак ће бити на разради потенцијалних приступа за поновно преговарање о постојећим старим билатералним споразумима о инвестицијама.</w:t>
            </w:r>
          </w:p>
        </w:tc>
      </w:tr>
      <w:bookmarkEnd w:id="9"/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2425" w:type="dxa"/>
            <w:gridSpan w:val="3"/>
          </w:tcPr>
          <w:p w:rsidR="00302928" w:rsidRPr="00113B14" w:rsidRDefault="00302928" w:rsidP="008C13E6">
            <w:pPr>
              <w:spacing w:line="240" w:lineRule="auto"/>
              <w:ind w:left="22" w:firstLine="0"/>
              <w:jc w:val="left"/>
              <w:rPr>
                <w:rFonts w:ascii="Times New Roman" w:eastAsiaTheme="minorEastAsia" w:hAnsi="Times New Roman"/>
                <w:iCs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3.2. Извршити анализу раскорака на специфичним домаћим прописима којима се уређују инвестиције у привредама са њиховим МСИ и новом генерацијом МСИ, на основу свеобухватне анализе правних оквира ових привреда за инвестиције.</w:t>
            </w: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>3.2.1. Извршити свеобухватну анализу домаћег правног оквира у Републици Србији за заштиту инвестиција и анализирати раскораке према закљученим МСИ, као и према МСИ нове генерације.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трговине, 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туризма и телекомуникација и Министарство привреде.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Извештај о  постојећем правном оквиру у Републици Србији за заштиту инвестиција и упоредна анализа овог извештаја према закљученим МСИ и МСИ нове генерације.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line="259" w:lineRule="auto"/>
              <w:ind w:firstLine="0"/>
              <w:rPr>
                <w:rFonts w:ascii="Times New Roman" w:eastAsia="SimSun" w:hAnsi="Times New Roman"/>
                <w:iCs/>
                <w:lang w:val="sr-Cyrl-CS" w:eastAsia="zh-CN"/>
              </w:rPr>
            </w:pPr>
            <w:r w:rsidRPr="00113B14">
              <w:rPr>
                <w:rFonts w:ascii="Times New Roman" w:eastAsia="SimSun" w:hAnsi="Times New Roman"/>
                <w:iCs/>
                <w:lang w:val="sr-Cyrl-CS" w:eastAsia="zh-CN"/>
              </w:rPr>
              <w:t xml:space="preserve">Област на коју се анализа односи је описана у Прилогу. </w:t>
            </w:r>
          </w:p>
        </w:tc>
      </w:tr>
      <w:tr w:rsidR="00302928" w:rsidRPr="00113B14" w:rsidTr="008C13E6">
        <w:trPr>
          <w:trHeight w:val="1015"/>
        </w:trPr>
        <w:tc>
          <w:tcPr>
            <w:tcW w:w="2425" w:type="dxa"/>
            <w:gridSpan w:val="3"/>
          </w:tcPr>
          <w:p w:rsidR="00302928" w:rsidRPr="00113B14" w:rsidRDefault="00302928" w:rsidP="008C13E6">
            <w:pPr>
              <w:spacing w:line="240" w:lineRule="auto"/>
              <w:ind w:left="22"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bookmarkStart w:id="10" w:name="_Hlk524355032"/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3.3. Унапредити домаће законодавство у складу са стандардима предвиђеним у МСИ нове генерације.</w:t>
            </w: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3.3.1. </w:t>
            </w:r>
            <w:r w:rsidRPr="00113B14">
              <w:rPr>
                <w:rFonts w:ascii="Times New Roman" w:eastAsiaTheme="minorEastAsia" w:hAnsi="Times New Roman"/>
                <w:lang w:val="sr-Cyrl-CS"/>
              </w:rPr>
              <w:t>Размотрити и донети одлуку о унапређивању домаћег законодавства на основу анализе спроведене у оквиру реформске мере 3.2.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Фебруар 2020. године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трговине, 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туризма и телекомуникација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привреде.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Одлука о унапређењу одабраних  прописа. 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lang w:val="sr-Cyrl-CS"/>
              </w:rPr>
              <w:t>Није потребно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По доношењу одлуке надлежни органи ће у  складу са тим ажурирати овај део Акционог плана за инвестициону реформу и даље прецизирати / описати све реформске напоре које би Влада предузела у оквиру мере 3.3.1.</w:t>
            </w:r>
          </w:p>
        </w:tc>
      </w:tr>
      <w:bookmarkEnd w:id="10"/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4"/>
        </w:trPr>
        <w:tc>
          <w:tcPr>
            <w:tcW w:w="2425" w:type="dxa"/>
            <w:gridSpan w:val="3"/>
          </w:tcPr>
          <w:p w:rsidR="00302928" w:rsidRPr="00113B14" w:rsidRDefault="00302928" w:rsidP="008C13E6">
            <w:pPr>
              <w:spacing w:line="240" w:lineRule="auto"/>
              <w:ind w:left="22"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3.4. Ојачати мандат Заједничке радне групе SEEIC-ЦЕФТА о инвестицијама како би се она успоставила као механизам за регионалну размену  стандарда за МСИ, модернизацију МСИ и, </w:t>
            </w:r>
            <w:r w:rsidR="00D100A8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ако је потребно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, да  </w:t>
            </w:r>
            <w:r w:rsidR="00D100A8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се 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омогућ</w:t>
            </w:r>
            <w:r w:rsidR="00D100A8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и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развој стратешког приступа преговарању о / ревидирању МСИ.</w:t>
            </w: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line="240" w:lineRule="auto"/>
              <w:ind w:firstLine="0"/>
              <w:rPr>
                <w:rFonts w:ascii="Times New Roman" w:hAnsi="Times New Roman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3.4.1. Подржати ову регионалну размену у оквиру постојећих структура кроз именовање одговарајућих представника за конкретне случајеве који ће представљати </w:t>
            </w:r>
            <w:r w:rsidR="00614345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Републику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Србију у регионалном дијалогу о споразумима о инвестицијама.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У току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Министарство трговине, 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туризма и телекомуникација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Именовања представника за конкретне случајеве у складу са темама регионалног дијалога о инвестиционим споразумима.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RCC, 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Регионални дијалог о инвестиционим споразумима већ постоји у оквиру Одбора за инвестиције за Југоисточну Европу, и ова постојећа структура ће се користити за потребе реализације ове мере.</w:t>
            </w:r>
          </w:p>
        </w:tc>
      </w:tr>
      <w:tr w:rsidR="00302928" w:rsidRPr="00113B14" w:rsidTr="008C13E6">
        <w:trPr>
          <w:trHeight w:val="288"/>
        </w:trPr>
        <w:tc>
          <w:tcPr>
            <w:tcW w:w="1620" w:type="dxa"/>
            <w:gridSpan w:val="2"/>
          </w:tcPr>
          <w:p w:rsidR="00302928" w:rsidRPr="00113B14" w:rsidRDefault="00302928" w:rsidP="00302928">
            <w:pPr>
              <w:spacing w:after="160" w:line="259" w:lineRule="auto"/>
              <w:ind w:firstLine="0"/>
              <w:jc w:val="left"/>
              <w:rPr>
                <w:rFonts w:ascii="Times New Roman" w:eastAsiaTheme="minorEastAsia" w:hAnsi="Times New Roman"/>
                <w:iCs/>
                <w:szCs w:val="22"/>
                <w:lang w:val="sr-Cyrl-CS"/>
              </w:rPr>
            </w:pPr>
          </w:p>
        </w:tc>
        <w:tc>
          <w:tcPr>
            <w:tcW w:w="13690" w:type="dxa"/>
            <w:gridSpan w:val="8"/>
          </w:tcPr>
          <w:p w:rsidR="00302928" w:rsidRPr="00113B14" w:rsidRDefault="00302928" w:rsidP="00302928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4. Јачање механизама за задржавање инвестиција у региону</w:t>
            </w: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2425" w:type="dxa"/>
            <w:gridSpan w:val="3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left="22"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bookmarkStart w:id="11" w:name="_Hlk524355475"/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4.1</w:t>
            </w:r>
            <w:r w:rsidR="00C52FF8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Ажурирати успостављени механизам за подношење притужби инвеститора.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4.1.1. 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 xml:space="preserve">Установити недостатке у погледу потенцијала за ажурирање постојећег механизма за подношење притужби инвеститора у оквиру РАС, или размотрити успостављање новог 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lastRenderedPageBreak/>
              <w:t>механизма у Републици Србији.</w:t>
            </w:r>
            <w:r w:rsidRPr="00113B14" w:rsidDel="003F3DBA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Јун 2019. године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Извештај о установљеним недостацима у погледу могућности за управљање притужбама у Републици Србији, који укључује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препоруке за осмишљавање механизма за подношење притужби.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 w:eastAsia="zh-CN"/>
              </w:rPr>
              <w:t>Област рада на установљавању недостатака описана је у Прилогу.</w:t>
            </w:r>
          </w:p>
        </w:tc>
      </w:tr>
      <w:bookmarkEnd w:id="11"/>
      <w:tr w:rsidR="00302928" w:rsidRPr="00113B14" w:rsidTr="008C13E6">
        <w:trPr>
          <w:trHeight w:val="1675"/>
        </w:trPr>
        <w:tc>
          <w:tcPr>
            <w:tcW w:w="2425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 xml:space="preserve">4.1.2. На основу анализе у оквиру оперативне активности 4.1.1. ажурирати постојећи или осмислити и спровести нови одговарајући институционални оквир/механизам за управљање притужбама у </w:t>
            </w:r>
            <w:r w:rsidR="00F86FF1"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 xml:space="preserve">Републици </w:t>
            </w: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>Србији</w:t>
            </w:r>
            <w:r w:rsidR="00990667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>.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Успостављање механизма за подношење притужби који је заснован на извештају о установљеним недостацима у оквиру Реформске мере 4.1.1. и потврђен кроз консултације са јавним и приватним сектором.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Упутство за рад и оперативне смернице за механизам за подношење притужби.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Спровођење механизма за подношење притужби, укључујући регулаторне реформе (ако је потребно).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Информације о механизму за подношење притужби подељене са приватним сектором.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По доношењу одлуке надлежни органи ће у  складу са тим ажурирати овај део Акционог плана за инвестициону реформу и даље прецизирати / описати све реформске напоре које би Влада предузела у оквиру оперативне активности 4.1.2.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5"/>
        </w:trPr>
        <w:tc>
          <w:tcPr>
            <w:tcW w:w="2425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color w:val="000000" w:themeColor="text1"/>
                <w:kern w:val="24"/>
                <w:lang w:val="sr-Cyrl-CS"/>
              </w:rPr>
              <w:t>4.1.3. Успоставити и спровести механизам за праћење у циљу системског праћења  притужби инвеститора, инвестиција на које оне утичу и са њима повезаних информација.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lang w:val="sr-Cyrl-CS"/>
              </w:rPr>
              <w:t>Осмислити механизам  за праћење и одредити институцију која ће вршити праћење.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lang w:val="sr-Cyrl-CS"/>
              </w:rPr>
              <w:t>Оперативно упутство за коришћење механизма за праћење.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lang w:val="sr-Cyrl-CS"/>
              </w:rPr>
              <w:t>Механизам за праћење је успостављен и ради.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Годишњи извештаји у којима се описују резултати поднетих притужби.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2"/>
                <w:lang w:val="sr-Cyrl-CS" w:eastAsia="zh-CN"/>
              </w:rPr>
              <w:t>Механизам за праћење може бити у једноставном формату Еxcel документа или у облику неког софистициранијег софтвера.</w:t>
            </w:r>
          </w:p>
        </w:tc>
      </w:tr>
      <w:tr w:rsidR="00302928" w:rsidRPr="00113B14" w:rsidTr="008C13E6">
        <w:trPr>
          <w:trHeight w:val="1675"/>
        </w:trPr>
        <w:tc>
          <w:tcPr>
            <w:tcW w:w="2425" w:type="dxa"/>
            <w:gridSpan w:val="3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4.1.4. Изградити капацитете који се односе на накнадно вођење бриге о инвестицијама, као и за питања заштите, управљања притужбама, прикупљање података и праћење и евалуацију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Серија радионица са службеницима </w:t>
            </w:r>
            <w:r w:rsidR="00D100A8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надлежних</w:t>
            </w:r>
            <w:r w:rsid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институција.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Обуке/радионице треба спровести током 2019. године.</w:t>
            </w: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2425" w:type="dxa"/>
            <w:gridSpan w:val="3"/>
          </w:tcPr>
          <w:p w:rsidR="00302928" w:rsidRPr="00113B14" w:rsidRDefault="00302928" w:rsidP="008C13E6">
            <w:pPr>
              <w:spacing w:after="120" w:line="240" w:lineRule="auto"/>
              <w:ind w:left="22" w:hanging="22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4.2</w:t>
            </w:r>
            <w:r w:rsidR="00C52FF8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Ојачати мандат Заједничке радне групе Одбора за инвестиције за Југоисточну Европу – ЦЕФТА о инвестицијама како би се она успоставила као регионална платформа за размену искустава и управљање притужбама и  спречавање спорова у вези са инвестицијама.</w:t>
            </w:r>
          </w:p>
        </w:tc>
        <w:tc>
          <w:tcPr>
            <w:tcW w:w="25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4.2.1. </w:t>
            </w:r>
            <w:r w:rsidRPr="00113B14">
              <w:rPr>
                <w:rFonts w:ascii="Times New Roman" w:hAnsi="Times New Roman"/>
                <w:lang w:val="sr-Cyrl-CS"/>
              </w:rPr>
              <w:t>Подржати ову регионалну размену у оквиру постојећих структура именовањем одговарајућих представника у конкретним случајевима који ће представљати Републику Србију у регионалном дијалогу о притужбама инвеститора и споровима са инвеститорима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 w:rsidDel="003F3DBA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</w:p>
        </w:tc>
        <w:tc>
          <w:tcPr>
            <w:tcW w:w="1375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У току</w:t>
            </w:r>
          </w:p>
        </w:tc>
        <w:tc>
          <w:tcPr>
            <w:tcW w:w="180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РАС / Министарство трговине, 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туризма и телекомуникација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Именовања представника у конкретним случајевима у складу са темама регионалног дијалога о притужбама инвеститора и споровима са инвеститорима.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RCC, 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4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Регионални дијалог о притужбама инвеститора и споровима са инвеститорима већ постоји у оквиру Одбора за инвестиције за Југоисточну Европу и ова постојећа структура ће се користити за потребе ове рефо</w:t>
            </w:r>
            <w:r w:rsidR="00113B14">
              <w:rPr>
                <w:rFonts w:ascii="Times New Roman" w:eastAsiaTheme="minorEastAsia" w:hAnsi="Times New Roman"/>
                <w:szCs w:val="20"/>
                <w:lang w:val="sr-Cyrl-CS"/>
              </w:rPr>
              <w:t>р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мске мере.</w:t>
            </w:r>
          </w:p>
        </w:tc>
      </w:tr>
    </w:tbl>
    <w:p w:rsidR="007C2710" w:rsidRPr="00113B14" w:rsidRDefault="007C2710" w:rsidP="008074A6">
      <w:pPr>
        <w:spacing w:line="240" w:lineRule="auto"/>
        <w:ind w:firstLine="0"/>
        <w:rPr>
          <w:lang w:val="sr-Cyrl-CS"/>
        </w:rPr>
      </w:pPr>
    </w:p>
    <w:p w:rsidR="007C2710" w:rsidRPr="00113B14" w:rsidRDefault="007C2710">
      <w:pPr>
        <w:spacing w:after="160" w:line="259" w:lineRule="auto"/>
        <w:ind w:firstLine="0"/>
        <w:jc w:val="left"/>
        <w:rPr>
          <w:lang w:val="sr-Cyrl-CS"/>
        </w:rPr>
      </w:pPr>
      <w:r w:rsidRPr="00113B14">
        <w:rPr>
          <w:lang w:val="sr-Cyrl-CS"/>
        </w:rPr>
        <w:br w:type="page"/>
      </w:r>
    </w:p>
    <w:p w:rsidR="001B3922" w:rsidRPr="00113B14" w:rsidRDefault="001B3922" w:rsidP="001B3922">
      <w:pPr>
        <w:spacing w:line="240" w:lineRule="auto"/>
        <w:ind w:firstLine="0"/>
        <w:rPr>
          <w:rFonts w:ascii="Times New Roman" w:eastAsiaTheme="minorEastAsia" w:hAnsi="Times New Roman"/>
          <w:bCs/>
          <w:color w:val="FFFFFF" w:themeColor="background1"/>
          <w:sz w:val="24"/>
          <w:lang w:val="sr-Cyrl-CS"/>
        </w:rPr>
      </w:pPr>
      <w:r w:rsidRPr="00113B14">
        <w:rPr>
          <w:rFonts w:ascii="Times New Roman" w:eastAsiaTheme="minorEastAsia" w:hAnsi="Times New Roman"/>
          <w:bCs/>
          <w:sz w:val="24"/>
          <w:lang w:val="sr-Cyrl-CS"/>
        </w:rPr>
        <w:lastRenderedPageBreak/>
        <w:t>III</w:t>
      </w:r>
      <w:r w:rsidR="00C52FF8">
        <w:rPr>
          <w:rFonts w:ascii="Times New Roman" w:eastAsiaTheme="minorEastAsia" w:hAnsi="Times New Roman"/>
          <w:bCs/>
          <w:sz w:val="24"/>
          <w:lang w:val="sr-Cyrl-CS"/>
        </w:rPr>
        <w:t>.</w:t>
      </w:r>
      <w:r w:rsidR="00235F41" w:rsidRPr="00113B14">
        <w:rPr>
          <w:rFonts w:ascii="Times New Roman" w:eastAsiaTheme="minorEastAsia" w:hAnsi="Times New Roman"/>
          <w:bCs/>
          <w:sz w:val="24"/>
          <w:lang w:val="sr-Cyrl-CS"/>
        </w:rPr>
        <w:t xml:space="preserve"> Област:</w:t>
      </w:r>
      <w:r w:rsidR="00236C5D" w:rsidRPr="00113B14">
        <w:rPr>
          <w:rFonts w:ascii="Times New Roman" w:eastAsiaTheme="minorEastAsia" w:hAnsi="Times New Roman"/>
          <w:bCs/>
          <w:sz w:val="24"/>
          <w:lang w:val="sr-Cyrl-CS"/>
        </w:rPr>
        <w:t xml:space="preserve"> Привлачење и промовисање инвестиција</w:t>
      </w:r>
      <w:r w:rsidRPr="00113B14">
        <w:rPr>
          <w:rStyle w:val="FootnoteReference"/>
          <w:rFonts w:ascii="Times New Roman" w:eastAsiaTheme="minorEastAsia" w:hAnsi="Times New Roman"/>
          <w:bCs/>
          <w:sz w:val="24"/>
          <w:lang w:val="sr-Cyrl-CS"/>
        </w:rPr>
        <w:footnoteReference w:id="5"/>
      </w:r>
    </w:p>
    <w:p w:rsidR="001B3922" w:rsidRPr="00113B14" w:rsidRDefault="001B3922">
      <w:pPr>
        <w:rPr>
          <w:lang w:val="sr-Cyrl-CS"/>
        </w:rPr>
      </w:pPr>
    </w:p>
    <w:tbl>
      <w:tblPr>
        <w:tblStyle w:val="GridTable5Dark-Accent110"/>
        <w:tblW w:w="15310" w:type="dxa"/>
        <w:tblInd w:w="-284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20" w:firstRow="1" w:lastRow="0" w:firstColumn="0" w:lastColumn="0" w:noHBand="0" w:noVBand="1"/>
      </w:tblPr>
      <w:tblGrid>
        <w:gridCol w:w="1844"/>
        <w:gridCol w:w="316"/>
        <w:gridCol w:w="2186"/>
        <w:gridCol w:w="1350"/>
        <w:gridCol w:w="1620"/>
        <w:gridCol w:w="2160"/>
        <w:gridCol w:w="2160"/>
        <w:gridCol w:w="1530"/>
        <w:gridCol w:w="2144"/>
      </w:tblGrid>
      <w:tr w:rsidR="00302928" w:rsidRPr="00113B14" w:rsidTr="008C1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Реформска мера према RIRA</w:t>
            </w:r>
          </w:p>
        </w:tc>
        <w:tc>
          <w:tcPr>
            <w:tcW w:w="2502" w:type="dxa"/>
            <w:gridSpan w:val="2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2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Оперативне активности</w:t>
            </w:r>
          </w:p>
        </w:tc>
        <w:tc>
          <w:tcPr>
            <w:tcW w:w="1350" w:type="dxa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2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Рок за реализацију</w:t>
            </w:r>
            <w:r w:rsidRPr="00113B14" w:rsidDel="00982C5D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2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Надлежна институција</w:t>
            </w:r>
            <w:r w:rsidRPr="00113B14" w:rsidDel="00982C5D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Институција одговорна за праћење и извештавање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Резултат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b w:val="0"/>
                <w:bCs w:val="0"/>
                <w:sz w:val="22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Донаторска подршка</w:t>
            </w:r>
          </w:p>
        </w:tc>
        <w:tc>
          <w:tcPr>
            <w:tcW w:w="2144" w:type="dxa"/>
            <w:tcBorders>
              <w:top w:val="nil"/>
              <w:bottom w:val="nil"/>
              <w:right w:val="nil"/>
            </w:tcBorders>
            <w:vAlign w:val="center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 w:val="22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Коментари</w:t>
            </w: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216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iCs/>
                <w:szCs w:val="22"/>
                <w:lang w:val="sr-Cyrl-CS"/>
              </w:rPr>
            </w:pPr>
          </w:p>
        </w:tc>
        <w:tc>
          <w:tcPr>
            <w:tcW w:w="13150" w:type="dxa"/>
            <w:gridSpan w:val="7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5. Развијање регионалне иницијативе за унапређивање инвестиција</w:t>
            </w:r>
          </w:p>
        </w:tc>
      </w:tr>
      <w:tr w:rsidR="00302928" w:rsidRPr="00113B14" w:rsidTr="008C13E6">
        <w:trPr>
          <w:trHeight w:val="1014"/>
        </w:trPr>
        <w:tc>
          <w:tcPr>
            <w:tcW w:w="1844" w:type="dxa"/>
            <w:vMerge w:val="restart"/>
          </w:tcPr>
          <w:p w:rsidR="00302928" w:rsidRPr="00113B14" w:rsidRDefault="008C13E6" w:rsidP="008C13E6">
            <w:pPr>
              <w:spacing w:after="120" w:line="240" w:lineRule="auto"/>
              <w:ind w:left="22" w:firstLine="0"/>
              <w:rPr>
                <w:rFonts w:ascii="Times New Roman" w:eastAsiaTheme="minorEastAsia" w:hAnsi="Times New Roman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5.1</w:t>
            </w:r>
            <w:r w:rsidR="00C52FF8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</w:t>
            </w:r>
            <w:r w:rsidR="00302928"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Успоставити 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р</w:t>
            </w:r>
            <w:r w:rsidR="00302928"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егионални оквир за сарадњу и размену информација међу појединачним посредницима за унапређивање инвестиција (IPI) или агенцијама за развој/промоцију инвестиција (IPA), разматрајући могућност успостављања координационе јединице у оквиру постојећих регионалних структура.</w:t>
            </w: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5.1.1. Формализовати регионални оквир за сарадњу и координацију и размену информација у оквиру постојећих структура кроз именовање одговарајућег особља на техничком нивоу из РАС кој</w:t>
            </w:r>
            <w:r w:rsidR="00D100A8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е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ће представљати Републику Србију у регионалном дијалогу о промовисању инвестиција. </w:t>
            </w:r>
          </w:p>
        </w:tc>
        <w:tc>
          <w:tcPr>
            <w:tcW w:w="1350" w:type="dxa"/>
          </w:tcPr>
          <w:p w:rsidR="00990667" w:rsidRDefault="00990667" w:rsidP="00990667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>
              <w:rPr>
                <w:rFonts w:ascii="Times New Roman" w:eastAsiaTheme="minorEastAsia" w:hAnsi="Times New Roman"/>
                <w:szCs w:val="20"/>
                <w:lang w:val="sr-Cyrl-CS"/>
              </w:rPr>
              <w:t>Мај</w:t>
            </w:r>
            <w:r w:rsidR="00302928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</w:p>
          <w:p w:rsidR="00302928" w:rsidRPr="00113B14" w:rsidRDefault="00302928" w:rsidP="00990667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Именовање  представника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Регионални дијалог о промовисању инвестиција већ постоји у оквиру Одбора за инвестиције за Југоисточну Европу и ова постојећа структура ће бити коришћена за потребе ове реформске мере.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Представник може одабрати  / послати друге представнике на основу конкретних случајева у складу са темама регионалног дијалога о промовисању инвестиција.</w:t>
            </w: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2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5.1.2. Предлагати теме за дискусију како би се омогућило делотворно функционисање регионалног дијалога о промовисању инвестиција.  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2019 - 2020.  година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Записници са састанака и договори о периодичном одржавању састанака.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 / Група Светске банке - Тим Светске банке за инвестициону политику и промоцију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Текућа активност</w:t>
            </w:r>
          </w:p>
        </w:tc>
      </w:tr>
      <w:tr w:rsidR="00302928" w:rsidRPr="00113B14" w:rsidTr="008C13E6">
        <w:trPr>
          <w:trHeight w:val="1015"/>
        </w:trPr>
        <w:tc>
          <w:tcPr>
            <w:tcW w:w="1844" w:type="dxa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left="22" w:firstLine="0"/>
              <w:jc w:val="left"/>
              <w:rPr>
                <w:rFonts w:ascii="Times New Roman" w:eastAsiaTheme="minorEastAsia" w:hAnsi="Times New Roman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lastRenderedPageBreak/>
              <w:t>5.2</w:t>
            </w:r>
            <w:r w:rsidR="00C52FF8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Подржати развој регионалног портала о инвестиционим могућностима у региону, који би се базирао на постојећем регионалном  порталу о инвестицијама - портал  ЗБ6 Коморског инвестиционог  форума,</w:t>
            </w:r>
            <w:r w:rsidR="00D74458"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</w:t>
            </w:r>
            <w:r w:rsidR="00D74458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подржан од ЕБРД</w:t>
            </w:r>
            <w:r w:rsidR="00466C1C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,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као и другим порталима у случајевима у 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lastRenderedPageBreak/>
              <w:t>којима се то сматра примереним.</w:t>
            </w: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5.2.1. Успоставити сарадњу са CIF како би се размотриле могућности за  будућу сарадњу у вези јачања регионалног портала за инвестиције.</w:t>
            </w:r>
          </w:p>
        </w:tc>
        <w:tc>
          <w:tcPr>
            <w:tcW w:w="1350" w:type="dxa"/>
          </w:tcPr>
          <w:p w:rsidR="00302928" w:rsidRPr="00113B14" w:rsidRDefault="00990667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>
              <w:rPr>
                <w:rFonts w:ascii="Times New Roman" w:eastAsiaTheme="minorEastAsia" w:hAnsi="Times New Roman"/>
                <w:szCs w:val="20"/>
                <w:lang w:val="sr-Cyrl-CS"/>
              </w:rPr>
              <w:t>Мај</w:t>
            </w:r>
            <w:r w:rsidR="00302928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        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 / CIF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Договор са CIF  у вези са конкретним могућностима и модалитетима за сарадњу на регионалном порталу за инвестиције.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 / 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 w:val="22"/>
                <w:szCs w:val="22"/>
                <w:lang w:val="sr-Cyrl-CS"/>
              </w:rPr>
            </w:pP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2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5.2.2. Створити простор на постојећем порталу CIF за регионалне инвестиције  (на адреси: </w:t>
            </w:r>
            <w:hyperlink r:id="rId8" w:history="1">
              <w:r w:rsidRPr="00113B14">
                <w:rPr>
                  <w:rStyle w:val="Hyperlink"/>
                  <w:rFonts w:ascii="Times New Roman" w:eastAsiaTheme="minorEastAsia" w:hAnsi="Times New Roman"/>
                  <w:szCs w:val="20"/>
                  <w:lang w:val="sr-Cyrl-CS"/>
                </w:rPr>
                <w:t>www.investinsee.com</w:t>
              </w:r>
            </w:hyperlink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) за  пилот пројекат регионалне секторске промоције (видети реформску меру 5.4).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Јун</w:t>
            </w:r>
            <w:r w:rsidR="00466C1C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CIF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Интернет страница прилагођена за креирање новог домена за пилот пројекат регионалне секторске промоције на регионалном порталу за инвестиције CIF. 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 / 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trHeight w:val="2413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2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5.2.3. Припремити и пружити релевантне податке о договореном пилот пројекту регионалне секторске промоције за састављање кратке информације о регионалној секторској промоцији инвестиција.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Извештај и релевантни подаци пружени како би се исти користили за пилот пројекат регионалне секторске промоције</w:t>
            </w:r>
            <w:r w:rsidR="00466C1C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инвестиција.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inorHAnsi" w:eastAsiaTheme="minorEastAsia" w:hAnsiTheme="minorHAnsi" w:cstheme="minorHAnsi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2"/>
        </w:trPr>
        <w:tc>
          <w:tcPr>
            <w:tcW w:w="1844" w:type="dxa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left="22" w:hanging="22"/>
              <w:jc w:val="left"/>
              <w:rPr>
                <w:rFonts w:ascii="Times New Roman" w:eastAsiaTheme="minorEastAsia" w:hAnsi="Times New Roman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lastRenderedPageBreak/>
              <w:t>5.3</w:t>
            </w:r>
            <w:r w:rsidR="00C52FF8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Подржати посреднике за промоцију инвестиција, односно надлежне институције како би се остварио делотворан допринос иницијативи за регионалну промоцију инвестиција.</w:t>
            </w: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5.3.1. Проценити појединачне потребе за изградњом капацитета у области промовисања инвестиција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 </w:t>
            </w:r>
          </w:p>
        </w:tc>
        <w:tc>
          <w:tcPr>
            <w:tcW w:w="1350" w:type="dxa"/>
          </w:tcPr>
          <w:p w:rsidR="00302928" w:rsidRPr="00113B14" w:rsidRDefault="00990667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>
              <w:rPr>
                <w:rFonts w:ascii="Times New Roman" w:eastAsiaTheme="minorEastAsia" w:hAnsi="Times New Roman"/>
                <w:szCs w:val="20"/>
                <w:lang w:val="sr-Cyrl-CS"/>
              </w:rPr>
              <w:t>Мај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Списак предложених модула за изградњу капацитета за промовисање инвестиција на основу интерних потреба за изградњом капацитета у области промовисања инвестиција.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Овај списак ће се користити као улазни податак за развој регионалне анализе потреба за обуком  / изградњом капацитета заједно са информацијама које су доставиле друге  </w:t>
            </w:r>
            <w:r w:rsidR="00D100A8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државе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из овог региона. 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На основу ове процене, RCC ће, уз подршку Групе Светске банке – пројекта Светске банке о Инвестиционој политици и промовисању инвестиција, саставити скуп потенцијалних обука од заједничког интереса. Идентификовање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lastRenderedPageBreak/>
              <w:t>одговарајућих пружалаца обуке и стварно спровођење модула обуке зависиће од расположивости финансијских средстава.</w:t>
            </w:r>
          </w:p>
        </w:tc>
      </w:tr>
      <w:tr w:rsidR="00302928" w:rsidRPr="00113B14" w:rsidTr="008C13E6">
        <w:trPr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HAnsi" w:hAnsi="Times New Roman"/>
                <w:szCs w:val="22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5.3.2. Одредити запослене у надлежним институцијама који ће учествовати у предложеним обукама за изградњу капацитета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Јун</w:t>
            </w:r>
          </w:p>
          <w:p w:rsidR="00302928" w:rsidRPr="00113B14" w:rsidRDefault="00302928" w:rsidP="00302928">
            <w:pPr>
              <w:spacing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 и / или заинтересована министарства / заинтересоване стране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Списак запослених састављен, потврђен и послат.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2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5.3.3. Запослени у надлежним институцијама присуствују модулима за изградњу капацитета за промовисање инвестиција.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2019 – 2020.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 и / или заинтересована министарства / заинтересоване стране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Формулари за евалуацију обуке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RCC, 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trHeight w:val="1015"/>
        </w:trPr>
        <w:tc>
          <w:tcPr>
            <w:tcW w:w="1844" w:type="dxa"/>
            <w:vMerge w:val="restart"/>
          </w:tcPr>
          <w:p w:rsidR="00302928" w:rsidRPr="00113B14" w:rsidRDefault="00302928" w:rsidP="00C62C1D">
            <w:pPr>
              <w:spacing w:after="120" w:line="240" w:lineRule="auto"/>
              <w:ind w:firstLine="22"/>
              <w:jc w:val="left"/>
              <w:rPr>
                <w:rFonts w:ascii="Times New Roman" w:eastAsiaTheme="minorEastAsia" w:hAnsi="Times New Roman"/>
                <w:szCs w:val="22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lastRenderedPageBreak/>
              <w:t>5.4</w:t>
            </w:r>
            <w:r w:rsidR="00C52FF8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Предузети </w:t>
            </w:r>
            <w:r w:rsidR="00D100A8"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детаљну анализу ради 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идентифик</w:t>
            </w:r>
            <w:r w:rsidR="00D100A8"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ације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сектор</w:t>
            </w:r>
            <w:r w:rsidR="00D100A8"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а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и предло</w:t>
            </w:r>
            <w:r w:rsidR="00D100A8"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>га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за регионалну промоцију инвестиција, </w:t>
            </w:r>
            <w:r w:rsidR="00C62C1D"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имајући у виду део </w:t>
            </w:r>
            <w:r w:rsidRPr="00113B14">
              <w:rPr>
                <w:rFonts w:ascii="Times New Roman" w:eastAsiaTheme="minorEastAsia" w:hAnsi="Times New Roman"/>
                <w:iCs/>
                <w:szCs w:val="22"/>
                <w:lang w:val="sr-Cyrl-CS"/>
              </w:rPr>
              <w:t xml:space="preserve">  MAP REA о паметној специјализацији.</w:t>
            </w: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5.4.1. Одабрати и / или предложити </w:t>
            </w:r>
            <w:r w:rsidR="00466C1C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три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приоритетна сектора за регионалну промоцију инвестиција.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Јун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Предложени приоритетни сектори за регионално промовисање инвестиција.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 w:val="22"/>
                <w:szCs w:val="22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5.4.2. Предложити пилот сектор који ће бити приоритет за регионалну промоцију кроз платформу која је формално успостављена према реформској мери 5.1.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Септембар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Одлука о пилот сектору за регионално промовисање инвестиција.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 w:val="22"/>
                <w:szCs w:val="22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5.4.3. Доставити кратку информацију о изабраном пилот сектору као и пратеће податке у циљу регионалног промовисања инвестиција кроз  платформу која је формално успостављена према реформској мери 5.1.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Септембар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Информација о пилот сектору за регионалну промоцију.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inorHAnsi" w:eastAsiaTheme="minorEastAsia" w:hAnsiTheme="minorHAnsi" w:cstheme="minorHAnsi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 w:val="22"/>
                <w:szCs w:val="22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5.4.4. Подржати креирање система за мониторинг и евалуацију за пилот сектор за регионалну промоцију инвестиција.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Септембар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Креиран систем за мониторинг (број приступа веб страници, број упита, итд.).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 / 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Регионални дијалог ће пратити периодичне резултате мониторинга и евалуације, али се може ангажовати и неко независно лице за спровођење актуелних процена.</w:t>
            </w:r>
          </w:p>
        </w:tc>
      </w:tr>
      <w:tr w:rsidR="00302928" w:rsidRPr="00113B14" w:rsidTr="008C13E6">
        <w:trPr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 w:val="22"/>
                <w:szCs w:val="22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5.4.5. Проценити резултате пилот регионалне промоције инвестиција и донети одлуку да ли да се пилот прошири на друге секторе.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Септембар 2020.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Одлука о наставку, проширењу или прекиду пилот регионалне промоције инвестиција.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tcW w:w="2160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iCs/>
                <w:color w:val="000000" w:themeColor="text1"/>
                <w:szCs w:val="20"/>
                <w:lang w:val="sr-Cyrl-CS"/>
              </w:rPr>
            </w:pPr>
          </w:p>
        </w:tc>
        <w:tc>
          <w:tcPr>
            <w:tcW w:w="13150" w:type="dxa"/>
            <w:gridSpan w:val="7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color w:val="000000" w:themeColor="text1"/>
                <w:szCs w:val="20"/>
                <w:lang w:val="sr-Cyrl-CS"/>
              </w:rPr>
              <w:t xml:space="preserve">6. 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Унапређење транспарентности доделе и управљања подстицајима </w:t>
            </w:r>
          </w:p>
        </w:tc>
      </w:tr>
      <w:tr w:rsidR="00302928" w:rsidRPr="00113B14" w:rsidTr="008C13E6">
        <w:trPr>
          <w:trHeight w:val="1015"/>
        </w:trPr>
        <w:tc>
          <w:tcPr>
            <w:tcW w:w="1844" w:type="dxa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left="22"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6.1</w:t>
            </w:r>
            <w:r w:rsidR="00C52FF8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Успоставити стандарде и принципе у вези са доделом подстицаја који се односе на транспарентност, управљање и предвидљивост у складу са обавезама из процеса пре приступања ЕУ (поглавље о конкуренцији и државној помоћи). </w:t>
            </w: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6.1.1. Предузети додатне мере како би се решила отворена питања везана за политике подстицаја идентификована у Извештају о напретку Европске комисије за 2018. годину. 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финансија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Спроведене препоруке пружене у Извештају о напретку Е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вропске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К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омисије за 2018. годину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које се односе на политике подстицаја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Најважнија питања идентификована у Извештају о напретку 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Европске комисије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за 2018. годину укључују и усаглашавање са постојећим шемама подстицаја, нарочито са шемама фискалне државне помоћи (Закон о порезу на добит правних лица, Закон о порезу на доходак грађана и Закон о слободним зонама) са правним тековинама ЕУ. 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Обавити консултације са FIC.</w:t>
            </w: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left="520" w:firstLine="0"/>
              <w:jc w:val="left"/>
              <w:rPr>
                <w:rFonts w:ascii="Times New Roman" w:eastAsiaTheme="minorEastAsia" w:hAnsi="Times New Roman"/>
                <w:i/>
                <w:iCs/>
                <w:szCs w:val="20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6.1.2</w:t>
            </w:r>
            <w:r w:rsidR="00C52FF8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Ојачати мониторинг и евалуацију државне помоћи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tabs>
                <w:tab w:val="center" w:pos="4680"/>
                <w:tab w:val="right" w:pos="9360"/>
              </w:tabs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tabs>
                <w:tab w:val="center" w:pos="4680"/>
                <w:tab w:val="right" w:pos="9360"/>
              </w:tabs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финансија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990667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Унапређена оперативна независност Комисије за контролу државне помоћи.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Идентификовано као кључно питање у Извештају о напретку Европске комисије за 2018. годину.</w:t>
            </w:r>
          </w:p>
        </w:tc>
      </w:tr>
      <w:tr w:rsidR="00302928" w:rsidRPr="00113B14" w:rsidTr="008C13E6">
        <w:trPr>
          <w:trHeight w:val="1015"/>
        </w:trPr>
        <w:tc>
          <w:tcPr>
            <w:tcW w:w="1844" w:type="dxa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6.2</w:t>
            </w:r>
            <w:r w:rsidR="00C52FF8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Унапредити приступ информацијама о подстицајима кроз формирање и објављивање свеобухватне базе, са кључним прописима и подацима.</w:t>
            </w: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6.2.1</w:t>
            </w:r>
            <w:r w:rsidR="00C52FF8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Предузети детаљно мапирање расположивих подстицаја на свим нивоима власти и саставити свеобухватну и ажурирану базу подстицаја у Републици Србији, надограђујући се на већ постојећу базу РАС-а.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Септембар 2019. године</w:t>
            </w:r>
          </w:p>
        </w:tc>
        <w:tc>
          <w:tcPr>
            <w:tcW w:w="1620" w:type="dxa"/>
          </w:tcPr>
          <w:p w:rsidR="00021CF7" w:rsidRPr="00113B14" w:rsidRDefault="00021CF7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  <w:p w:rsidR="00021CF7" w:rsidRPr="00113B14" w:rsidRDefault="00021CF7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АПР</w:t>
            </w:r>
          </w:p>
          <w:p w:rsidR="00021CF7" w:rsidRPr="00113B14" w:rsidRDefault="00021CF7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Комисија за контролу државне помоћи</w:t>
            </w:r>
          </w:p>
          <w:p w:rsidR="00021CF7" w:rsidRPr="00113B14" w:rsidRDefault="00021CF7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FIC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База инвестиционих подстицаја у Републици Србији.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tLeast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Ова база ће обухватати најмање следеће: </w:t>
            </w:r>
          </w:p>
          <w:p w:rsidR="00302928" w:rsidRPr="00113B14" w:rsidRDefault="00302928" w:rsidP="00302928">
            <w:pPr>
              <w:spacing w:after="120" w:line="240" w:lineRule="atLeast"/>
              <w:ind w:firstLine="0"/>
              <w:jc w:val="left"/>
              <w:rPr>
                <w:rFonts w:ascii="Times New Roma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- критеријуме прихватљивости за коришћење подстицаја,</w:t>
            </w:r>
          </w:p>
          <w:p w:rsidR="00302928" w:rsidRPr="00113B14" w:rsidRDefault="00302928" w:rsidP="00302928">
            <w:pPr>
              <w:spacing w:after="120" w:line="240" w:lineRule="atLeast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- процедуре за добијање подстицаја,</w:t>
            </w:r>
          </w:p>
          <w:p w:rsidR="00302928" w:rsidRPr="00113B14" w:rsidRDefault="00302928" w:rsidP="00302928">
            <w:pPr>
              <w:spacing w:after="120" w:line="240" w:lineRule="atLeast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- 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упућивање на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пропис који се примењује на дату област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,</w:t>
            </w:r>
          </w:p>
          <w:p w:rsidR="00302928" w:rsidRPr="00113B14" w:rsidRDefault="00302928" w:rsidP="00302928">
            <w:pPr>
              <w:spacing w:after="120" w:line="240" w:lineRule="atLeast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- идентификација надлежне институције и контакт информације.</w:t>
            </w: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6.2.2</w:t>
            </w:r>
            <w:r w:rsidR="00C52FF8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Потврдити базу са релевантним заинтересованим странама и објавити је у формату који је прилагођен корисницима.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Комплетирана и потврђена база инвестиционих подстицаја која је јавно доступна. 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Подаци из базе биће објављени најмање на два језика - српском и енглеском.</w:t>
            </w:r>
          </w:p>
        </w:tc>
      </w:tr>
      <w:tr w:rsidR="00302928" w:rsidRPr="00113B14" w:rsidTr="008C13E6">
        <w:trPr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6.2.3</w:t>
            </w:r>
            <w:r w:rsidR="00C52FF8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="008C13E6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Институционализовати попис јавних подстицаја</w:t>
            </w:r>
            <w:r w:rsidR="00990667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Јавно доступна и редовно ажурирана база подстицаја.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Није потребно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 w:val="restart"/>
          </w:tcPr>
          <w:p w:rsidR="00302928" w:rsidRPr="00113B14" w:rsidRDefault="00302928" w:rsidP="00EB2D7D">
            <w:pPr>
              <w:spacing w:after="120" w:line="240" w:lineRule="auto"/>
              <w:ind w:left="22"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6.3</w:t>
            </w:r>
            <w:r w:rsidR="00C52FF8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Омогућити  </w:t>
            </w:r>
            <w:r w:rsidR="00EB2D7D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регионално узајамно 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учење о методологијама за </w:t>
            </w:r>
            <w:r w:rsidR="00FB55E0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„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cost-benefit</w:t>
            </w:r>
            <w:r w:rsidR="00FB55E0"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ˮ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анализу и о искуствима у вези са управљањем и администрирањем подстицајима у контексту Заједничке радне групе </w:t>
            </w:r>
            <w:r w:rsidRPr="00113B14">
              <w:rPr>
                <w:rFonts w:ascii="Times New Roman" w:eastAsia="Calibri Light" w:hAnsi="Times New Roman"/>
                <w:iCs/>
                <w:szCs w:val="20"/>
                <w:lang w:val="sr-Cyrl-CS"/>
              </w:rPr>
              <w:t>SEEIC-ЦЕФТА за инвестиције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</w:p>
        </w:tc>
        <w:tc>
          <w:tcPr>
            <w:tcW w:w="2502" w:type="dxa"/>
            <w:gridSpan w:val="2"/>
          </w:tcPr>
          <w:p w:rsidR="00302928" w:rsidRPr="00113B14" w:rsidRDefault="00302928" w:rsidP="00EB2D7D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6.3.1</w:t>
            </w:r>
            <w:r w:rsidR="00C52FF8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Подржати регионално </w:t>
            </w:r>
            <w:r w:rsidR="00EB2D7D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узајамно учење о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политик</w:t>
            </w:r>
            <w:r w:rsidR="00EB2D7D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ама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подстицаја за инвестиције преко постојећег регионалног дијалога као дела регионалне Заједничке радне групе SEEIC-ЦЕФТА за инвестиције (JWGI).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Јун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 / 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Одговарајући представници именовани за конкретне случајеве у складу са темама регионалног дијалога о подстицајима за инвестиције.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 / 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EB2D7D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6.3.2</w:t>
            </w:r>
            <w:r w:rsidR="00C52FF8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Користити регионалну платформу за дијалог у оквиру оперативне активности 6.3.1. као механизам којим се олакшава </w:t>
            </w:r>
            <w:r w:rsidR="00EB2D7D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регионално узајамно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учење и дељење најбољих пракси.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2019-2020.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РАС / 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tLeast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tLeast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Релевантни регионални извештаји (на пример, база подстицаја, анкете инвеститора, 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„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cost-benefit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ˮ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анализа инвестиционих подстицаја) размењени преко ове регионалне платформе за дијалог.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Calibri" w:hAnsi="Times New Roman"/>
                <w:szCs w:val="20"/>
                <w:lang w:val="sr-Cyrl-CS"/>
              </w:rPr>
              <w:t>Објављена база подстицаја за инвестиције на регионалном порталу (</w:t>
            </w:r>
            <w:hyperlink r:id="rId9">
              <w:r w:rsidRPr="00113B14">
                <w:rPr>
                  <w:rStyle w:val="Hyperlink"/>
                  <w:rFonts w:ascii="Times New Roman" w:eastAsia="Calibri" w:hAnsi="Times New Roman"/>
                  <w:szCs w:val="20"/>
                  <w:lang w:val="sr-Cyrl-CS"/>
                </w:rPr>
                <w:t>www.investinsee.com</w:t>
              </w:r>
            </w:hyperlink>
            <w:r w:rsidRPr="00113B14">
              <w:rPr>
                <w:rFonts w:ascii="Times New Roman" w:eastAsia="Calibri" w:hAnsi="Times New Roman"/>
                <w:color w:val="0000FF"/>
                <w:szCs w:val="20"/>
                <w:u w:val="single"/>
                <w:lang w:val="sr-Cyrl-CS"/>
              </w:rPr>
              <w:t>)</w:t>
            </w:r>
            <w:hyperlink/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RCC / 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Ова информација може укључивати начине за спровођење мониторинга и евалуације, користи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,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„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cost-benefit</w:t>
            </w:r>
            <w:r w:rsidR="00FB55E0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ˮ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анализу, примену међународних добрих пракси, материјале за обуку, итд.  </w:t>
            </w: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="SimSu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>6.3.3</w:t>
            </w:r>
            <w:r w:rsidR="00C52FF8">
              <w:rPr>
                <w:rFonts w:ascii="Times New Roman" w:eastAsia="SimSun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 xml:space="preserve"> Проценити потребе за обуком у вези са политиком доделе подстицаја и административним пословима везаним за њих, као и добрим праксама, и учествовати у 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lastRenderedPageBreak/>
              <w:t xml:space="preserve">програмима обуке, радионицама, семинарима. 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="SimSu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lastRenderedPageBreak/>
              <w:t>Јун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="SimSu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>РАС / 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tLeast"/>
              <w:ind w:firstLine="0"/>
              <w:jc w:val="left"/>
              <w:rPr>
                <w:rFonts w:ascii="Times New Roman" w:eastAsia="SimSu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tLeast"/>
              <w:ind w:firstLine="0"/>
              <w:jc w:val="left"/>
              <w:rPr>
                <w:rFonts w:ascii="Times New Roman" w:eastAsia="SimSu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 xml:space="preserve">Списак неопходних обука за изградњу капацитета који се могу реализовати на регионалној основи. 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="SimSu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 xml:space="preserve">Заједничке обуке, радионице, семинари, 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lastRenderedPageBreak/>
              <w:t>итд, на основу идентификован</w:t>
            </w:r>
            <w:r w:rsidR="00FB55E0" w:rsidRPr="00113B14">
              <w:rPr>
                <w:rFonts w:ascii="Times New Roman" w:eastAsia="SimSun" w:hAnsi="Times New Roman"/>
                <w:szCs w:val="20"/>
                <w:lang w:val="sr-Cyrl-CS"/>
              </w:rPr>
              <w:t>е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 xml:space="preserve"> </w:t>
            </w:r>
            <w:r w:rsidR="00FB55E0" w:rsidRPr="00113B14">
              <w:rPr>
                <w:rFonts w:ascii="Times New Roman" w:eastAsia="SimSun" w:hAnsi="Times New Roman"/>
                <w:szCs w:val="20"/>
                <w:lang w:val="sr-Cyrl-CS"/>
              </w:rPr>
              <w:t xml:space="preserve">потребе за унапређење 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>знањ</w:t>
            </w:r>
            <w:r w:rsidR="00FB55E0" w:rsidRPr="00113B14">
              <w:rPr>
                <w:rFonts w:ascii="Times New Roman" w:eastAsia="SimSun" w:hAnsi="Times New Roman"/>
                <w:szCs w:val="20"/>
                <w:lang w:val="sr-Cyrl-CS"/>
              </w:rPr>
              <w:t>а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 xml:space="preserve"> кој</w:t>
            </w:r>
            <w:r w:rsidR="00470695" w:rsidRPr="00113B14">
              <w:rPr>
                <w:rFonts w:ascii="Times New Roman" w:eastAsia="SimSun" w:hAnsi="Times New Roman"/>
                <w:szCs w:val="20"/>
                <w:lang w:val="sr-Cyrl-CS"/>
              </w:rPr>
              <w:t>а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 xml:space="preserve"> се однос</w:t>
            </w:r>
            <w:r w:rsidR="00470695" w:rsidRPr="00113B14">
              <w:rPr>
                <w:rFonts w:ascii="Times New Roman" w:eastAsia="SimSun" w:hAnsi="Times New Roman"/>
                <w:szCs w:val="20"/>
                <w:lang w:val="sr-Cyrl-CS"/>
              </w:rPr>
              <w:t>и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 xml:space="preserve"> на доделу и праћење подстицаја и њихову евалуацију, анализу трошкова и користи и најбоље праксе. 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="SimSu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lastRenderedPageBreak/>
              <w:t xml:space="preserve">RCC / Група Светске банке – Тим Светске банке за Инвестициону политику и 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lastRenderedPageBreak/>
              <w:t>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="SimSu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lastRenderedPageBreak/>
              <w:t xml:space="preserve">Овај списак ће се користити као улазни податак за развијање регионалне анализе потреба за обуком / изградњом капацитета заједно са информацијама које </w:t>
            </w: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lastRenderedPageBreak/>
              <w:t xml:space="preserve">пружају друге економије учеснице из овог региона.  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="SimSun" w:hAnsi="Times New Roman"/>
                <w:szCs w:val="20"/>
                <w:lang w:val="sr-Cyrl-CS"/>
              </w:rPr>
            </w:pPr>
            <w:r w:rsidRPr="00113B14">
              <w:rPr>
                <w:rFonts w:ascii="Times New Roman" w:eastAsia="SimSun" w:hAnsi="Times New Roman"/>
                <w:szCs w:val="20"/>
                <w:lang w:val="sr-Cyrl-CS"/>
              </w:rPr>
              <w:t>На основу ове процене, RCC ће, уз подршку  Групе Светске банке – пројекта Светске банке Инвестициона политика и промоција инвестиција (WB IPP), саставити скуп потенцијалних модула за обуку од заједничког интереса. Утврђивање одговарајућих пружалаца обуке и стварно спровођење модула обуке зависиће од расположивости средстава.</w:t>
            </w:r>
          </w:p>
        </w:tc>
      </w:tr>
      <w:tr w:rsidR="00302928" w:rsidRPr="00113B14" w:rsidTr="008C13E6">
        <w:trPr>
          <w:trHeight w:val="3565"/>
        </w:trPr>
        <w:tc>
          <w:tcPr>
            <w:tcW w:w="1844" w:type="dxa"/>
            <w:vMerge w:val="restart"/>
          </w:tcPr>
          <w:p w:rsidR="00302928" w:rsidRPr="00113B14" w:rsidRDefault="00302928" w:rsidP="008C13E6">
            <w:pPr>
              <w:spacing w:after="120" w:line="240" w:lineRule="auto"/>
              <w:ind w:left="22"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lastRenderedPageBreak/>
              <w:t>6.4</w:t>
            </w:r>
            <w:r w:rsidR="00C52FF8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iCs/>
                <w:szCs w:val="20"/>
                <w:lang w:val="sr-Cyrl-CS"/>
              </w:rPr>
              <w:t xml:space="preserve"> Систематично евалуирати подстицаје како би се оценила њихова делотворност у вези са трошковима и користима.</w:t>
            </w: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6.4.1</w:t>
            </w:r>
            <w:r w:rsidR="00C52FF8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Применити методе праћења и евалуације на програме инвестиционих подстицаја како би се обезбедило задовољење циљева и остварила корист за привреду.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Прецизирани критеријуми допуштености за све програме подстицаја. 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Успостављање јасних веза између програма подстицаја и специфичних секторских политика. 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Примена одговарајућег система за праћење и евалуацију на сваку подстицајну меру. 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Прикупљање неопходних података како би се омогућила веродостојна евалуација.</w:t>
            </w:r>
          </w:p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Резултати који су јавно доступни.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  <w:tr w:rsidR="00302928" w:rsidRPr="00113B14" w:rsidTr="008C13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tcW w:w="1844" w:type="dxa"/>
            <w:vMerge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Theme="majorHAnsi" w:eastAsiaTheme="minorHAnsi" w:hAnsiTheme="majorHAnsi" w:cstheme="majorHAnsi"/>
                <w:szCs w:val="20"/>
                <w:lang w:val="sr-Cyrl-CS"/>
              </w:rPr>
            </w:pPr>
          </w:p>
        </w:tc>
        <w:tc>
          <w:tcPr>
            <w:tcW w:w="2502" w:type="dxa"/>
            <w:gridSpan w:val="2"/>
          </w:tcPr>
          <w:p w:rsidR="00302928" w:rsidRPr="00113B14" w:rsidRDefault="00302928" w:rsidP="00302928">
            <w:pPr>
              <w:spacing w:after="120" w:line="240" w:lineRule="auto"/>
              <w:ind w:firstLine="0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6.4.2</w:t>
            </w:r>
            <w:r w:rsidR="00C52FF8">
              <w:rPr>
                <w:rFonts w:ascii="Times New Roman" w:eastAsiaTheme="minorEastAsia" w:hAnsi="Times New Roman"/>
                <w:szCs w:val="20"/>
                <w:lang w:val="sr-Cyrl-CS"/>
              </w:rPr>
              <w:t>.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Континуирано учествовати у изради анализе трошкова и користи програма подстицаја за инвестиције како би се пружиле информације о резултатима програма доделе подстицаја. </w:t>
            </w:r>
          </w:p>
        </w:tc>
        <w:tc>
          <w:tcPr>
            <w:tcW w:w="135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Децембар 2019. године</w:t>
            </w:r>
          </w:p>
        </w:tc>
        <w:tc>
          <w:tcPr>
            <w:tcW w:w="162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center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Министарство привреде</w:t>
            </w:r>
          </w:p>
        </w:tc>
        <w:tc>
          <w:tcPr>
            <w:tcW w:w="216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Усвајање одговарајуће методологије како би се делотворно евалуира</w:t>
            </w:r>
            <w:r w:rsidR="00470695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о утицај 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трошков</w:t>
            </w:r>
            <w:r w:rsidR="00470695"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а</w:t>
            </w: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 xml:space="preserve"> расхода на подстицаје наспрам користи које се њима остварују. </w:t>
            </w:r>
          </w:p>
        </w:tc>
        <w:tc>
          <w:tcPr>
            <w:tcW w:w="1530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  <w:r w:rsidRPr="00113B14">
              <w:rPr>
                <w:rFonts w:ascii="Times New Roman" w:eastAsiaTheme="minorEastAsia" w:hAnsi="Times New Roman"/>
                <w:szCs w:val="20"/>
                <w:lang w:val="sr-Cyrl-CS"/>
              </w:rPr>
              <w:t>Група Светске банке – Тим Светске банке за Инвестициону политику и промовисање инвестиција</w:t>
            </w:r>
          </w:p>
        </w:tc>
        <w:tc>
          <w:tcPr>
            <w:tcW w:w="2144" w:type="dxa"/>
          </w:tcPr>
          <w:p w:rsidR="00302928" w:rsidRPr="00113B14" w:rsidRDefault="00302928" w:rsidP="00302928">
            <w:pPr>
              <w:spacing w:after="120" w:line="240" w:lineRule="auto"/>
              <w:ind w:firstLine="0"/>
              <w:jc w:val="left"/>
              <w:rPr>
                <w:rFonts w:ascii="Times New Roman" w:eastAsiaTheme="minorEastAsia" w:hAnsi="Times New Roman"/>
                <w:szCs w:val="20"/>
                <w:lang w:val="sr-Cyrl-CS"/>
              </w:rPr>
            </w:pPr>
          </w:p>
        </w:tc>
      </w:tr>
    </w:tbl>
    <w:p w:rsidR="003A4368" w:rsidRPr="00113B14" w:rsidRDefault="003A4368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2"/>
          <w:szCs w:val="22"/>
          <w:lang w:val="sr-Cyrl-CS" w:eastAsia="zh-CN"/>
        </w:rPr>
      </w:pPr>
    </w:p>
    <w:p w:rsidR="003A4368" w:rsidRPr="00113B14" w:rsidRDefault="003A4368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2"/>
          <w:szCs w:val="22"/>
          <w:lang w:val="sr-Cyrl-CS" w:eastAsia="zh-CN"/>
        </w:rPr>
      </w:pPr>
    </w:p>
    <w:p w:rsidR="003A4368" w:rsidRPr="00113B14" w:rsidRDefault="003A4368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2"/>
          <w:szCs w:val="22"/>
          <w:lang w:val="sr-Cyrl-CS" w:eastAsia="zh-CN"/>
        </w:rPr>
      </w:pPr>
    </w:p>
    <w:p w:rsidR="002A3EFB" w:rsidRPr="00113B14" w:rsidRDefault="00B7357E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4"/>
          <w:lang w:val="sr-Cyrl-CS" w:eastAsia="zh-CN"/>
        </w:rPr>
      </w:pPr>
      <w:r w:rsidRPr="00113B14">
        <w:rPr>
          <w:rFonts w:ascii="Times New Roman" w:eastAsia="SimSun" w:hAnsi="Times New Roman"/>
          <w:sz w:val="24"/>
          <w:lang w:val="sr-Cyrl-CS" w:eastAsia="zh-CN"/>
        </w:rPr>
        <w:t>ЗАВРШНИ ДЕО</w:t>
      </w:r>
    </w:p>
    <w:p w:rsidR="00BF2596" w:rsidRPr="00113B14" w:rsidRDefault="00FD0DC9" w:rsidP="00BF2596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bCs/>
          <w:sz w:val="24"/>
          <w:lang w:val="sr-Cyrl-CS" w:eastAsia="zh-CN"/>
        </w:rPr>
      </w:pPr>
      <w:r w:rsidRPr="00113B14">
        <w:rPr>
          <w:rFonts w:ascii="Times New Roman" w:eastAsia="SimSun" w:hAnsi="Times New Roman"/>
          <w:sz w:val="24"/>
          <w:lang w:val="sr-Cyrl-CS" w:eastAsia="zh-CN"/>
        </w:rPr>
        <w:t xml:space="preserve">           </w:t>
      </w:r>
      <w:r w:rsidR="00BF2596" w:rsidRPr="00113B14">
        <w:rPr>
          <w:rFonts w:ascii="Times New Roman" w:eastAsia="SimSun" w:hAnsi="Times New Roman"/>
          <w:bCs/>
          <w:sz w:val="24"/>
          <w:lang w:val="sr-Cyrl-CS" w:eastAsia="zh-CN"/>
        </w:rPr>
        <w:t xml:space="preserve">Саставни део овог акционог плана је Прилог – Додатни опис </w:t>
      </w:r>
      <w:r w:rsidR="00213714" w:rsidRPr="00113B14">
        <w:rPr>
          <w:rFonts w:ascii="Times New Roman" w:eastAsia="SimSun" w:hAnsi="Times New Roman"/>
          <w:bCs/>
          <w:sz w:val="24"/>
          <w:lang w:val="sr-Cyrl-CS" w:eastAsia="zh-CN"/>
        </w:rPr>
        <w:t xml:space="preserve">појединих </w:t>
      </w:r>
      <w:r w:rsidR="00BF2596" w:rsidRPr="00113B14">
        <w:rPr>
          <w:rFonts w:ascii="Times New Roman" w:eastAsia="SimSun" w:hAnsi="Times New Roman"/>
          <w:bCs/>
          <w:sz w:val="24"/>
          <w:lang w:val="sr-Cyrl-CS" w:eastAsia="zh-CN"/>
        </w:rPr>
        <w:t>мера из Акционог плана за спровођење регионалне инвестиционе реформе за период од 2019</w:t>
      </w:r>
      <w:r w:rsidR="00181C8B" w:rsidRPr="00113B14">
        <w:rPr>
          <w:rFonts w:ascii="Times New Roman" w:eastAsia="SimSun" w:hAnsi="Times New Roman"/>
          <w:bCs/>
          <w:sz w:val="24"/>
          <w:lang w:val="sr-Cyrl-CS" w:eastAsia="zh-CN"/>
        </w:rPr>
        <w:t>.</w:t>
      </w:r>
      <w:r w:rsidR="00BF2596" w:rsidRPr="00113B14">
        <w:rPr>
          <w:rFonts w:ascii="Times New Roman" w:eastAsia="SimSun" w:hAnsi="Times New Roman"/>
          <w:bCs/>
          <w:sz w:val="24"/>
          <w:lang w:val="sr-Cyrl-CS" w:eastAsia="zh-CN"/>
        </w:rPr>
        <w:t xml:space="preserve"> до 2020. године.</w:t>
      </w:r>
    </w:p>
    <w:p w:rsidR="00B7357E" w:rsidRPr="00113B14" w:rsidRDefault="00B7357E" w:rsidP="00BF2596">
      <w:pPr>
        <w:tabs>
          <w:tab w:val="left" w:pos="7260"/>
        </w:tabs>
        <w:spacing w:after="160" w:line="259" w:lineRule="auto"/>
        <w:ind w:firstLine="567"/>
        <w:jc w:val="left"/>
        <w:rPr>
          <w:rFonts w:ascii="Times New Roman" w:eastAsia="SimSun" w:hAnsi="Times New Roman"/>
          <w:sz w:val="24"/>
          <w:lang w:val="sr-Cyrl-CS" w:eastAsia="zh-CN"/>
        </w:rPr>
      </w:pPr>
      <w:r w:rsidRPr="00113B14">
        <w:rPr>
          <w:rFonts w:ascii="Times New Roman" w:eastAsia="SimSun" w:hAnsi="Times New Roman"/>
          <w:sz w:val="24"/>
          <w:lang w:val="sr-Cyrl-CS" w:eastAsia="zh-CN"/>
        </w:rPr>
        <w:t>Овај акциони план објавити на интернет страници Владе, на порталу е-Управа и на интернет страници Министарства привреде.</w:t>
      </w:r>
    </w:p>
    <w:p w:rsidR="00FD0DC9" w:rsidRPr="00113B14" w:rsidRDefault="00FD0DC9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2"/>
          <w:szCs w:val="22"/>
          <w:lang w:val="sr-Cyrl-CS" w:eastAsia="zh-CN"/>
        </w:rPr>
      </w:pPr>
    </w:p>
    <w:p w:rsidR="00FD0DC9" w:rsidRPr="00113B14" w:rsidRDefault="00FD0DC9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4"/>
          <w:lang w:val="sr-Cyrl-CS" w:eastAsia="zh-CN"/>
        </w:rPr>
      </w:pPr>
      <w:r w:rsidRPr="00113B14">
        <w:rPr>
          <w:rFonts w:ascii="Times New Roman" w:eastAsia="SimSun" w:hAnsi="Times New Roman"/>
          <w:sz w:val="24"/>
          <w:lang w:val="sr-Cyrl-CS" w:eastAsia="zh-CN"/>
        </w:rPr>
        <w:t>05 Број:</w:t>
      </w:r>
      <w:r w:rsidR="00B75C20">
        <w:rPr>
          <w:rFonts w:ascii="Times New Roman" w:eastAsia="SimSun" w:hAnsi="Times New Roman"/>
          <w:sz w:val="24"/>
          <w:lang w:val="sr-Cyrl-CS" w:eastAsia="zh-CN"/>
        </w:rPr>
        <w:t xml:space="preserve"> 021-3381/2019-1</w:t>
      </w:r>
    </w:p>
    <w:p w:rsidR="00FD0DC9" w:rsidRPr="00113B14" w:rsidRDefault="00FD0DC9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4"/>
          <w:lang w:val="sr-Cyrl-CS" w:eastAsia="zh-CN"/>
        </w:rPr>
      </w:pPr>
      <w:r w:rsidRPr="00113B14">
        <w:rPr>
          <w:rFonts w:ascii="Times New Roman" w:eastAsia="SimSun" w:hAnsi="Times New Roman"/>
          <w:sz w:val="24"/>
          <w:lang w:val="sr-Cyrl-CS" w:eastAsia="zh-CN"/>
        </w:rPr>
        <w:t xml:space="preserve">У Београду, </w:t>
      </w:r>
      <w:r w:rsidR="00B75C20">
        <w:rPr>
          <w:rFonts w:ascii="Times New Roman" w:eastAsia="SimSun" w:hAnsi="Times New Roman"/>
          <w:sz w:val="24"/>
          <w:lang w:val="sr-Cyrl-CS" w:eastAsia="zh-CN"/>
        </w:rPr>
        <w:t>11. априла</w:t>
      </w:r>
      <w:r w:rsidRPr="00113B14">
        <w:rPr>
          <w:rFonts w:ascii="Times New Roman" w:eastAsia="SimSun" w:hAnsi="Times New Roman"/>
          <w:sz w:val="24"/>
          <w:lang w:val="sr-Cyrl-CS" w:eastAsia="zh-CN"/>
        </w:rPr>
        <w:t xml:space="preserve">  2019. године </w:t>
      </w:r>
    </w:p>
    <w:p w:rsidR="00FD0DC9" w:rsidRPr="00113B14" w:rsidRDefault="00FD0DC9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4"/>
          <w:lang w:val="sr-Cyrl-CS" w:eastAsia="zh-CN"/>
        </w:rPr>
      </w:pPr>
    </w:p>
    <w:p w:rsidR="00FD0DC9" w:rsidRPr="00113B14" w:rsidRDefault="00FD0DC9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4"/>
          <w:lang w:val="sr-Cyrl-CS" w:eastAsia="zh-CN"/>
        </w:rPr>
      </w:pPr>
      <w:r w:rsidRPr="00113B14">
        <w:rPr>
          <w:rFonts w:ascii="Times New Roman" w:eastAsia="SimSun" w:hAnsi="Times New Roman"/>
          <w:sz w:val="24"/>
          <w:lang w:val="sr-Cyrl-CS" w:eastAsia="zh-CN"/>
        </w:rPr>
        <w:t xml:space="preserve">                                                          В Л А Д А                                                        </w:t>
      </w:r>
    </w:p>
    <w:p w:rsidR="00FD0DC9" w:rsidRPr="00113B14" w:rsidRDefault="00FD0DC9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4"/>
          <w:lang w:val="sr-Cyrl-CS" w:eastAsia="zh-CN"/>
        </w:rPr>
      </w:pPr>
      <w:r w:rsidRPr="00113B14">
        <w:rPr>
          <w:rFonts w:ascii="Times New Roman" w:eastAsia="SimSun" w:hAnsi="Times New Roman"/>
          <w:sz w:val="24"/>
          <w:lang w:val="sr-Cyrl-CS" w:eastAsia="zh-CN"/>
        </w:rPr>
        <w:t xml:space="preserve">                                                                                                                          ПРЕДСЕДНИК </w:t>
      </w:r>
    </w:p>
    <w:p w:rsidR="00FD0DC9" w:rsidRPr="00113B14" w:rsidRDefault="00FD0DC9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4"/>
          <w:lang w:val="sr-Cyrl-CS" w:eastAsia="zh-CN"/>
        </w:rPr>
      </w:pPr>
      <w:r w:rsidRPr="00113B14">
        <w:rPr>
          <w:rFonts w:ascii="Times New Roman" w:eastAsia="SimSun" w:hAnsi="Times New Roman"/>
          <w:sz w:val="24"/>
          <w:lang w:val="sr-Cyrl-CS" w:eastAsia="zh-CN"/>
        </w:rPr>
        <w:t xml:space="preserve">                                                                                                                             Ана Брнабић</w:t>
      </w:r>
      <w:r w:rsidR="00B75C20">
        <w:rPr>
          <w:rFonts w:ascii="Times New Roman" w:eastAsia="SimSun" w:hAnsi="Times New Roman"/>
          <w:sz w:val="24"/>
          <w:lang w:val="sr-Cyrl-CS" w:eastAsia="zh-CN"/>
        </w:rPr>
        <w:t>, с.р.</w:t>
      </w:r>
      <w:bookmarkStart w:id="12" w:name="_GoBack"/>
      <w:bookmarkEnd w:id="12"/>
    </w:p>
    <w:p w:rsidR="00FD0DC9" w:rsidRPr="00113B14" w:rsidRDefault="00FD0DC9" w:rsidP="0024601A">
      <w:pPr>
        <w:tabs>
          <w:tab w:val="left" w:pos="7260"/>
        </w:tabs>
        <w:spacing w:after="160" w:line="259" w:lineRule="auto"/>
        <w:ind w:firstLine="0"/>
        <w:jc w:val="left"/>
        <w:rPr>
          <w:rFonts w:ascii="Times New Roman" w:eastAsia="SimSun" w:hAnsi="Times New Roman"/>
          <w:sz w:val="22"/>
          <w:szCs w:val="22"/>
          <w:lang w:val="sr-Cyrl-CS" w:eastAsia="zh-CN"/>
        </w:rPr>
      </w:pPr>
      <w:r w:rsidRPr="00113B14">
        <w:rPr>
          <w:rFonts w:ascii="Times New Roman" w:eastAsia="SimSun" w:hAnsi="Times New Roman"/>
          <w:sz w:val="22"/>
          <w:szCs w:val="22"/>
          <w:lang w:val="sr-Cyrl-CS" w:eastAsia="zh-CN"/>
        </w:rPr>
        <w:t xml:space="preserve">                                                 </w:t>
      </w:r>
    </w:p>
    <w:sectPr w:rsidR="00FD0DC9" w:rsidRPr="00113B14" w:rsidSect="00D30607">
      <w:headerReference w:type="default" r:id="rId10"/>
      <w:footerReference w:type="default" r:id="rId11"/>
      <w:pgSz w:w="16838" w:h="11906" w:orient="landscape" w:code="9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8C" w:rsidRDefault="002E6C8C" w:rsidP="006A028A">
      <w:pPr>
        <w:spacing w:line="240" w:lineRule="auto"/>
      </w:pPr>
      <w:r>
        <w:separator/>
      </w:r>
    </w:p>
  </w:endnote>
  <w:endnote w:type="continuationSeparator" w:id="0">
    <w:p w:rsidR="002E6C8C" w:rsidRDefault="002E6C8C" w:rsidP="006A028A">
      <w:pPr>
        <w:spacing w:line="240" w:lineRule="auto"/>
      </w:pPr>
      <w:r>
        <w:continuationSeparator/>
      </w:r>
    </w:p>
  </w:endnote>
  <w:endnote w:type="continuationNotice" w:id="1">
    <w:p w:rsidR="002E6C8C" w:rsidRDefault="002E6C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249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225" w:rsidRDefault="000E32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5C2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0E3225" w:rsidRPr="003F4124" w:rsidRDefault="000E3225" w:rsidP="72A5C518">
    <w:pPr>
      <w:pStyle w:val="Footer"/>
      <w:pBdr>
        <w:top w:val="single" w:sz="4" w:space="1" w:color="D9D9D9" w:themeColor="background1" w:themeShade="D9"/>
      </w:pBdr>
      <w:tabs>
        <w:tab w:val="clear" w:pos="9360"/>
        <w:tab w:val="right" w:pos="14670"/>
      </w:tabs>
      <w:ind w:firstLine="0"/>
      <w:rPr>
        <w:color w:val="7F7F7F" w:themeColor="background1" w:themeShade="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8C" w:rsidRDefault="002E6C8C" w:rsidP="006A028A">
      <w:pPr>
        <w:spacing w:line="240" w:lineRule="auto"/>
      </w:pPr>
      <w:bookmarkStart w:id="0" w:name="_Hlk509231822"/>
      <w:bookmarkEnd w:id="0"/>
      <w:r>
        <w:separator/>
      </w:r>
    </w:p>
  </w:footnote>
  <w:footnote w:type="continuationSeparator" w:id="0">
    <w:p w:rsidR="002E6C8C" w:rsidRDefault="002E6C8C" w:rsidP="006A028A">
      <w:pPr>
        <w:spacing w:line="240" w:lineRule="auto"/>
      </w:pPr>
      <w:r>
        <w:continuationSeparator/>
      </w:r>
    </w:p>
  </w:footnote>
  <w:footnote w:type="continuationNotice" w:id="1">
    <w:p w:rsidR="002E6C8C" w:rsidRDefault="002E6C8C">
      <w:pPr>
        <w:spacing w:line="240" w:lineRule="auto"/>
      </w:pPr>
    </w:p>
  </w:footnote>
  <w:footnote w:id="2">
    <w:p w:rsidR="000E3225" w:rsidRPr="0024601A" w:rsidRDefault="000E3225" w:rsidP="009854ED">
      <w:pPr>
        <w:pStyle w:val="FootnoteText"/>
        <w:rPr>
          <w:rFonts w:ascii="Times New Roman" w:hAnsi="Times New Roman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601A">
        <w:rPr>
          <w:rFonts w:ascii="Times New Roman" w:hAnsi="Times New Roman"/>
          <w:lang w:val="sr-Cyrl-RS"/>
        </w:rPr>
        <w:t>Ов</w:t>
      </w:r>
      <w:r>
        <w:rPr>
          <w:rFonts w:ascii="Times New Roman" w:hAnsi="Times New Roman"/>
          <w:lang w:val="sr-Cyrl-RS"/>
        </w:rPr>
        <w:t>ом</w:t>
      </w:r>
      <w:r w:rsidRPr="0024601A">
        <w:rPr>
          <w:rFonts w:ascii="Times New Roman" w:hAnsi="Times New Roman"/>
          <w:lang w:val="sr-Cyrl-RS"/>
        </w:rPr>
        <w:t xml:space="preserve"> портал</w:t>
      </w:r>
      <w:r>
        <w:rPr>
          <w:rFonts w:ascii="Times New Roman" w:hAnsi="Times New Roman"/>
          <w:lang w:val="sr-Cyrl-RS"/>
        </w:rPr>
        <w:t xml:space="preserve">у се </w:t>
      </w:r>
      <w:r w:rsidRPr="0024601A">
        <w:rPr>
          <w:rFonts w:ascii="Times New Roman" w:hAnsi="Times New Roman"/>
          <w:lang w:val="sr-Cyrl-RS"/>
        </w:rPr>
        <w:t>може приступити преко следеће адресе:</w:t>
      </w:r>
      <w:r w:rsidRPr="0024601A">
        <w:rPr>
          <w:rFonts w:ascii="Times New Roman" w:hAnsi="Times New Roman"/>
          <w:lang w:val="en-US"/>
        </w:rPr>
        <w:t xml:space="preserve"> </w:t>
      </w:r>
      <w:hyperlink r:id="rId1" w:history="1">
        <w:r w:rsidRPr="0024601A">
          <w:rPr>
            <w:rStyle w:val="Hyperlink"/>
            <w:rFonts w:ascii="Times New Roman" w:hAnsi="Times New Roman"/>
            <w:lang w:val="en-US"/>
          </w:rPr>
          <w:t>http://www.investinsee.com</w:t>
        </w:r>
      </w:hyperlink>
    </w:p>
  </w:footnote>
  <w:footnote w:id="3">
    <w:p w:rsidR="000E3225" w:rsidRPr="006F67D3" w:rsidRDefault="000E3225" w:rsidP="72A5C518">
      <w:pPr>
        <w:pStyle w:val="FootnoteText"/>
        <w:ind w:firstLine="0"/>
        <w:rPr>
          <w:rFonts w:ascii="Times New Roman" w:eastAsiaTheme="minorEastAsia" w:hAnsi="Times New Roman"/>
          <w:sz w:val="18"/>
          <w:szCs w:val="18"/>
          <w:lang w:val="sr-Cyrl-RS"/>
        </w:rPr>
      </w:pPr>
      <w:r w:rsidRPr="00F22816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F22816">
        <w:rPr>
          <w:rFonts w:ascii="Times New Roman" w:eastAsiaTheme="minorEastAsia" w:hAnsi="Times New Roman"/>
          <w:sz w:val="16"/>
          <w:szCs w:val="16"/>
        </w:rPr>
        <w:t xml:space="preserve"> </w:t>
      </w:r>
      <w:r>
        <w:rPr>
          <w:rFonts w:ascii="Times New Roman" w:eastAsiaTheme="minorEastAsia" w:hAnsi="Times New Roman"/>
          <w:sz w:val="18"/>
          <w:szCs w:val="18"/>
          <w:lang w:val="sr-Cyrl-RS"/>
        </w:rPr>
        <w:t>Заједно узевши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 xml:space="preserve">, сваки међународни споразум којим се уређују инвестиције </w:t>
      </w:r>
      <w:r>
        <w:rPr>
          <w:rFonts w:ascii="Times New Roman" w:eastAsiaTheme="minorEastAsia" w:hAnsi="Times New Roman"/>
          <w:sz w:val="18"/>
          <w:szCs w:val="18"/>
          <w:lang w:val="sr-Cyrl-RS"/>
        </w:rPr>
        <w:t xml:space="preserve">сматра се 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>међународн</w:t>
      </w:r>
      <w:r>
        <w:rPr>
          <w:rFonts w:ascii="Times New Roman" w:eastAsiaTheme="minorEastAsia" w:hAnsi="Times New Roman"/>
          <w:sz w:val="18"/>
          <w:szCs w:val="18"/>
          <w:lang w:val="sr-Cyrl-RS"/>
        </w:rPr>
        <w:t>им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 xml:space="preserve"> споразум</w:t>
      </w:r>
      <w:r>
        <w:rPr>
          <w:rFonts w:ascii="Times New Roman" w:eastAsiaTheme="minorEastAsia" w:hAnsi="Times New Roman"/>
          <w:sz w:val="18"/>
          <w:szCs w:val="18"/>
          <w:lang w:val="sr-Cyrl-RS"/>
        </w:rPr>
        <w:t>ом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 xml:space="preserve"> о инвестицијама </w:t>
      </w:r>
      <w:r w:rsidRPr="00F22816">
        <w:rPr>
          <w:rFonts w:ascii="Times New Roman" w:eastAsiaTheme="minorEastAsia" w:hAnsi="Times New Roman"/>
          <w:sz w:val="18"/>
          <w:szCs w:val="18"/>
        </w:rPr>
        <w:t xml:space="preserve">(МСИ). 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>Обавезе у погледу међународних инвестиција су наведене у уговорима, билатералним или регионалним или мултилатералним споразумима. Неки се уговори баве искључиво иностраним инвестицијама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 xml:space="preserve"> (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>на које се обично упућује као на уговоре о билатералним споразумима или „БУИ</w:t>
      </w:r>
      <w:r>
        <w:rPr>
          <w:rFonts w:ascii="Times New Roman" w:eastAsiaTheme="minorEastAsia" w:hAnsi="Times New Roman"/>
          <w:sz w:val="18"/>
          <w:szCs w:val="18"/>
          <w:lang w:val="sr-Cyrl-RS"/>
        </w:rPr>
        <w:t>ˮ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 xml:space="preserve">). 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 xml:space="preserve">Остали се баве инвестицијама заједно са другим повезаним питањима, као што су трговина, владине набавке, конкуренција и интелектуална својина 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>(</w:t>
      </w:r>
      <w:r>
        <w:rPr>
          <w:rFonts w:ascii="Times New Roman" w:eastAsiaTheme="minorEastAsia" w:hAnsi="Times New Roman"/>
          <w:sz w:val="18"/>
          <w:szCs w:val="18"/>
          <w:lang w:val="sr-Cyrl-RS"/>
        </w:rPr>
        <w:t>преференцијални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 xml:space="preserve"> споразуми или споразуми о слободној трговини или „ССТ</w:t>
      </w:r>
      <w:r>
        <w:rPr>
          <w:rFonts w:ascii="Times New Roman" w:eastAsiaTheme="minorEastAsia" w:hAnsi="Times New Roman"/>
          <w:sz w:val="18"/>
          <w:szCs w:val="18"/>
          <w:lang w:val="sr-Cyrl-RS"/>
        </w:rPr>
        <w:t>ˮ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 xml:space="preserve">). 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>Осим тога, постоје неки мултилатерални уговори којима се пружа посебна заштита у енергетском сектору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 xml:space="preserve"> (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>„Уговор о Енергетској повељи</w:t>
      </w:r>
      <w:r>
        <w:rPr>
          <w:rFonts w:ascii="Times New Roman" w:eastAsiaTheme="minorEastAsia" w:hAnsi="Times New Roman"/>
          <w:sz w:val="18"/>
          <w:szCs w:val="18"/>
          <w:lang w:val="sr-Latn-RS"/>
        </w:rPr>
        <w:t>ˮ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 xml:space="preserve">) 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 xml:space="preserve">или којима се омогућава приступ наменским телима за решавање спорова 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>(</w:t>
      </w:r>
      <w:r w:rsidRPr="00F22816">
        <w:rPr>
          <w:rFonts w:ascii="Times New Roman" w:eastAsiaTheme="minorEastAsia" w:hAnsi="Times New Roman"/>
          <w:sz w:val="18"/>
          <w:szCs w:val="18"/>
        </w:rPr>
        <w:t>ICSID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 xml:space="preserve"> 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>споразум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 xml:space="preserve">). </w:t>
      </w:r>
      <w:r w:rsidRPr="00F22816">
        <w:rPr>
          <w:rFonts w:ascii="Times New Roman" w:eastAsiaTheme="minorEastAsia" w:hAnsi="Times New Roman"/>
          <w:sz w:val="18"/>
          <w:szCs w:val="18"/>
          <w:lang w:val="sr-Cyrl-RS"/>
        </w:rPr>
        <w:t>Осим тога, бројни правни инструменти, укључујући на пример споразуме о избегавању двоструког опорезивања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 xml:space="preserve"> (</w:t>
      </w:r>
      <w:r w:rsidRPr="00F22816">
        <w:rPr>
          <w:rFonts w:ascii="Times New Roman" w:eastAsiaTheme="minorEastAsia" w:hAnsi="Times New Roman"/>
          <w:sz w:val="18"/>
          <w:szCs w:val="18"/>
        </w:rPr>
        <w:t>DTT</w:t>
      </w:r>
      <w:r w:rsidRPr="006F67D3">
        <w:rPr>
          <w:rFonts w:ascii="Times New Roman" w:eastAsiaTheme="minorEastAsia" w:hAnsi="Times New Roman"/>
          <w:sz w:val="18"/>
          <w:szCs w:val="18"/>
          <w:lang w:val="sr-Cyrl-RS"/>
        </w:rPr>
        <w:t xml:space="preserve">). </w:t>
      </w:r>
    </w:p>
  </w:footnote>
  <w:footnote w:id="4">
    <w:p w:rsidR="000E3225" w:rsidRPr="006F67D3" w:rsidRDefault="000E3225" w:rsidP="72A5C518">
      <w:pPr>
        <w:pStyle w:val="FootnoteText"/>
        <w:ind w:firstLine="0"/>
        <w:rPr>
          <w:rFonts w:ascii="Times New Roman" w:eastAsiaTheme="minorEastAsia" w:hAnsi="Times New Roman"/>
          <w:lang w:val="sr-Cyrl-RS"/>
        </w:rPr>
      </w:pPr>
      <w:r w:rsidRPr="007833ED">
        <w:rPr>
          <w:rStyle w:val="FootnoteReference"/>
          <w:rFonts w:ascii="Times New Roman" w:hAnsi="Times New Roman"/>
        </w:rPr>
        <w:footnoteRef/>
      </w:r>
      <w:r w:rsidRPr="006F67D3">
        <w:rPr>
          <w:rStyle w:val="FootnoteReference"/>
          <w:rFonts w:ascii="Times New Roman" w:hAnsi="Times New Roman"/>
          <w:lang w:val="sr-Cyrl-RS"/>
        </w:rPr>
        <w:t xml:space="preserve"> </w:t>
      </w:r>
      <w:r w:rsidRPr="007833ED">
        <w:rPr>
          <w:rFonts w:ascii="Times New Roman" w:eastAsiaTheme="minorEastAsia" w:hAnsi="Times New Roman"/>
          <w:lang w:val="sr-Cyrl-RS"/>
        </w:rPr>
        <w:t>Ова реформска мера неће утицати на ЦЕФТА споразум</w:t>
      </w:r>
      <w:r w:rsidRPr="006F67D3">
        <w:rPr>
          <w:rFonts w:ascii="Times New Roman" w:eastAsiaTheme="minorEastAsia" w:hAnsi="Times New Roman"/>
          <w:lang w:val="sr-Cyrl-RS"/>
        </w:rPr>
        <w:t>.</w:t>
      </w:r>
    </w:p>
  </w:footnote>
  <w:footnote w:id="5">
    <w:p w:rsidR="000E3225" w:rsidRPr="006F67D3" w:rsidRDefault="000E3225" w:rsidP="001B3922">
      <w:pPr>
        <w:pStyle w:val="FootnoteText"/>
        <w:ind w:firstLine="0"/>
        <w:rPr>
          <w:rFonts w:ascii="Times New Roman" w:hAnsi="Times New Roman"/>
          <w:lang w:val="sr-Cyrl-RS"/>
        </w:rPr>
      </w:pPr>
      <w:r w:rsidRPr="72A5C518">
        <w:rPr>
          <w:rStyle w:val="FootnoteReference"/>
          <w:rFonts w:asciiTheme="minorHAnsi" w:hAnsiTheme="minorHAnsi" w:cstheme="minorBidi"/>
          <w:sz w:val="18"/>
          <w:szCs w:val="18"/>
        </w:rPr>
        <w:footnoteRef/>
      </w:r>
      <w:r w:rsidRPr="006F67D3">
        <w:rPr>
          <w:rFonts w:asciiTheme="minorHAnsi" w:hAnsiTheme="minorHAnsi" w:cstheme="minorBidi"/>
          <w:sz w:val="18"/>
          <w:szCs w:val="18"/>
          <w:lang w:val="sr-Cyrl-RS"/>
        </w:rPr>
        <w:t xml:space="preserve"> </w:t>
      </w:r>
      <w:r w:rsidRPr="00235F41">
        <w:rPr>
          <w:rFonts w:ascii="Times New Roman" w:hAnsi="Times New Roman"/>
          <w:sz w:val="18"/>
          <w:szCs w:val="18"/>
          <w:lang w:val="sr-Cyrl-RS"/>
        </w:rPr>
        <w:t xml:space="preserve">Прилике за повезивање са финансирањем </w:t>
      </w:r>
      <w:r w:rsidRPr="00235F41">
        <w:rPr>
          <w:rFonts w:ascii="Times New Roman" w:hAnsi="Times New Roman"/>
          <w:sz w:val="18"/>
          <w:szCs w:val="18"/>
        </w:rPr>
        <w:t>WBIF</w:t>
      </w:r>
      <w:r w:rsidRPr="006F67D3">
        <w:rPr>
          <w:rFonts w:ascii="Times New Roman" w:hAnsi="Times New Roman"/>
          <w:sz w:val="18"/>
          <w:szCs w:val="18"/>
          <w:lang w:val="sr-Cyrl-RS"/>
        </w:rPr>
        <w:t xml:space="preserve"> (</w:t>
      </w:r>
      <w:r w:rsidRPr="00235F41">
        <w:rPr>
          <w:rFonts w:ascii="Times New Roman" w:hAnsi="Times New Roman"/>
          <w:sz w:val="18"/>
          <w:szCs w:val="18"/>
        </w:rPr>
        <w:t>EIF</w:t>
      </w:r>
      <w:r w:rsidRPr="006F67D3">
        <w:rPr>
          <w:rFonts w:ascii="Times New Roman" w:hAnsi="Times New Roman"/>
          <w:sz w:val="18"/>
          <w:szCs w:val="18"/>
          <w:lang w:val="sr-Cyrl-RS"/>
        </w:rPr>
        <w:t xml:space="preserve">) </w:t>
      </w:r>
      <w:r w:rsidRPr="00235F41">
        <w:rPr>
          <w:rFonts w:ascii="Times New Roman" w:hAnsi="Times New Roman"/>
          <w:sz w:val="18"/>
          <w:szCs w:val="18"/>
          <w:lang w:val="sr-Cyrl-RS"/>
        </w:rPr>
        <w:t>ће бити истражене за реформске мере за промовисање инвестиција по потреби и у случајевима када се то сматра примереним</w:t>
      </w:r>
      <w:r w:rsidRPr="006F67D3">
        <w:rPr>
          <w:rFonts w:ascii="Times New Roman" w:hAnsi="Times New Roman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25" w:rsidRPr="008848D7" w:rsidRDefault="000E3225" w:rsidP="006548CB">
    <w:pPr>
      <w:pStyle w:val="Header"/>
      <w:pBdr>
        <w:bottom w:val="single" w:sz="4" w:space="1" w:color="D9D9D9" w:themeColor="background1" w:themeShade="D9"/>
      </w:pBdr>
      <w:tabs>
        <w:tab w:val="clear" w:pos="9360"/>
        <w:tab w:val="right" w:pos="14670"/>
      </w:tabs>
      <w:ind w:firstLine="0"/>
      <w:jc w:val="right"/>
      <w:rPr>
        <w:rFonts w:ascii="Times New Roman" w:hAnsi="Times New Roman"/>
        <w:b/>
        <w:bCs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514"/>
    <w:multiLevelType w:val="hybridMultilevel"/>
    <w:tmpl w:val="6CCAD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63F90"/>
    <w:multiLevelType w:val="hybridMultilevel"/>
    <w:tmpl w:val="8B2EF8AE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F5CC9"/>
    <w:multiLevelType w:val="hybridMultilevel"/>
    <w:tmpl w:val="8DDCD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42A41"/>
    <w:multiLevelType w:val="hybridMultilevel"/>
    <w:tmpl w:val="5D005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025DC"/>
    <w:multiLevelType w:val="hybridMultilevel"/>
    <w:tmpl w:val="E9CCF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95511"/>
    <w:multiLevelType w:val="hybridMultilevel"/>
    <w:tmpl w:val="595EF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0974"/>
    <w:multiLevelType w:val="hybridMultilevel"/>
    <w:tmpl w:val="95C65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965C6"/>
    <w:multiLevelType w:val="multilevel"/>
    <w:tmpl w:val="744CFB4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23523D02"/>
    <w:multiLevelType w:val="hybridMultilevel"/>
    <w:tmpl w:val="C136A86A"/>
    <w:lvl w:ilvl="0" w:tplc="A9A80C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75D59"/>
    <w:multiLevelType w:val="hybridMultilevel"/>
    <w:tmpl w:val="D23024F4"/>
    <w:lvl w:ilvl="0" w:tplc="59E4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E53E51"/>
    <w:multiLevelType w:val="hybridMultilevel"/>
    <w:tmpl w:val="9002145E"/>
    <w:lvl w:ilvl="0" w:tplc="E3F81DE0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DD3D27"/>
    <w:multiLevelType w:val="hybridMultilevel"/>
    <w:tmpl w:val="9D38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5818"/>
    <w:multiLevelType w:val="hybridMultilevel"/>
    <w:tmpl w:val="92EE58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F2EE96">
      <w:start w:val="5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003B03"/>
    <w:multiLevelType w:val="hybridMultilevel"/>
    <w:tmpl w:val="51301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C429D4"/>
    <w:multiLevelType w:val="hybridMultilevel"/>
    <w:tmpl w:val="BB50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101423"/>
    <w:multiLevelType w:val="hybridMultilevel"/>
    <w:tmpl w:val="5A22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D7F1B"/>
    <w:multiLevelType w:val="hybridMultilevel"/>
    <w:tmpl w:val="15D61838"/>
    <w:lvl w:ilvl="0" w:tplc="934C4B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60A6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4FC957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F0499C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EC6B1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3C26F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D1A349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EC72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DBE24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6F34D1"/>
    <w:multiLevelType w:val="hybridMultilevel"/>
    <w:tmpl w:val="E3282942"/>
    <w:lvl w:ilvl="0" w:tplc="1C3A2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62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DA7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A25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845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82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063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865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062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955F0"/>
    <w:multiLevelType w:val="hybridMultilevel"/>
    <w:tmpl w:val="490EF90A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100C0019" w:tentative="1">
      <w:start w:val="1"/>
      <w:numFmt w:val="lowerLetter"/>
      <w:lvlText w:val="%2."/>
      <w:lvlJc w:val="left"/>
      <w:pPr>
        <w:ind w:left="1485" w:hanging="360"/>
      </w:pPr>
    </w:lvl>
    <w:lvl w:ilvl="2" w:tplc="100C001B" w:tentative="1">
      <w:start w:val="1"/>
      <w:numFmt w:val="lowerRoman"/>
      <w:lvlText w:val="%3."/>
      <w:lvlJc w:val="right"/>
      <w:pPr>
        <w:ind w:left="2205" w:hanging="180"/>
      </w:pPr>
    </w:lvl>
    <w:lvl w:ilvl="3" w:tplc="100C000F" w:tentative="1">
      <w:start w:val="1"/>
      <w:numFmt w:val="decimal"/>
      <w:lvlText w:val="%4."/>
      <w:lvlJc w:val="left"/>
      <w:pPr>
        <w:ind w:left="2925" w:hanging="360"/>
      </w:pPr>
    </w:lvl>
    <w:lvl w:ilvl="4" w:tplc="100C0019" w:tentative="1">
      <w:start w:val="1"/>
      <w:numFmt w:val="lowerLetter"/>
      <w:lvlText w:val="%5."/>
      <w:lvlJc w:val="left"/>
      <w:pPr>
        <w:ind w:left="3645" w:hanging="360"/>
      </w:pPr>
    </w:lvl>
    <w:lvl w:ilvl="5" w:tplc="100C001B" w:tentative="1">
      <w:start w:val="1"/>
      <w:numFmt w:val="lowerRoman"/>
      <w:lvlText w:val="%6."/>
      <w:lvlJc w:val="right"/>
      <w:pPr>
        <w:ind w:left="4365" w:hanging="180"/>
      </w:pPr>
    </w:lvl>
    <w:lvl w:ilvl="6" w:tplc="100C000F" w:tentative="1">
      <w:start w:val="1"/>
      <w:numFmt w:val="decimal"/>
      <w:lvlText w:val="%7."/>
      <w:lvlJc w:val="left"/>
      <w:pPr>
        <w:ind w:left="5085" w:hanging="360"/>
      </w:pPr>
    </w:lvl>
    <w:lvl w:ilvl="7" w:tplc="100C0019" w:tentative="1">
      <w:start w:val="1"/>
      <w:numFmt w:val="lowerLetter"/>
      <w:lvlText w:val="%8."/>
      <w:lvlJc w:val="left"/>
      <w:pPr>
        <w:ind w:left="5805" w:hanging="360"/>
      </w:pPr>
    </w:lvl>
    <w:lvl w:ilvl="8" w:tplc="10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44A832CD"/>
    <w:multiLevelType w:val="hybridMultilevel"/>
    <w:tmpl w:val="608C4798"/>
    <w:lvl w:ilvl="0" w:tplc="EEE0C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8C2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6A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E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8A70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DEC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26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620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247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77FA4"/>
    <w:multiLevelType w:val="hybridMultilevel"/>
    <w:tmpl w:val="2982D790"/>
    <w:lvl w:ilvl="0" w:tplc="95320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01675"/>
    <w:multiLevelType w:val="multilevel"/>
    <w:tmpl w:val="744CFB46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49EE7528"/>
    <w:multiLevelType w:val="hybridMultilevel"/>
    <w:tmpl w:val="FFFFFFFF"/>
    <w:lvl w:ilvl="0" w:tplc="88C2E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C9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A55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E1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5CB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6B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288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0F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67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52757"/>
    <w:multiLevelType w:val="hybridMultilevel"/>
    <w:tmpl w:val="2458CB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FC5F37"/>
    <w:multiLevelType w:val="hybridMultilevel"/>
    <w:tmpl w:val="F9DC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3B3E"/>
    <w:multiLevelType w:val="hybridMultilevel"/>
    <w:tmpl w:val="1B0A9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FE2389"/>
    <w:multiLevelType w:val="hybridMultilevel"/>
    <w:tmpl w:val="E554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42F71"/>
    <w:multiLevelType w:val="hybridMultilevel"/>
    <w:tmpl w:val="91828FA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5C86478E"/>
    <w:multiLevelType w:val="hybridMultilevel"/>
    <w:tmpl w:val="A41AFECA"/>
    <w:lvl w:ilvl="0" w:tplc="45F65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416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095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6D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89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066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096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00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766F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10699"/>
    <w:multiLevelType w:val="hybridMultilevel"/>
    <w:tmpl w:val="95E26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EA29C5"/>
    <w:multiLevelType w:val="hybridMultilevel"/>
    <w:tmpl w:val="37D0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D3982"/>
    <w:multiLevelType w:val="hybridMultilevel"/>
    <w:tmpl w:val="2F38E8B8"/>
    <w:lvl w:ilvl="0" w:tplc="11B493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11750"/>
    <w:multiLevelType w:val="hybridMultilevel"/>
    <w:tmpl w:val="288A8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0D6CB0"/>
    <w:multiLevelType w:val="hybridMultilevel"/>
    <w:tmpl w:val="BDBC8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C20502"/>
    <w:multiLevelType w:val="hybridMultilevel"/>
    <w:tmpl w:val="EF8201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98B59B6"/>
    <w:multiLevelType w:val="hybridMultilevel"/>
    <w:tmpl w:val="DB5AA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74BF"/>
    <w:multiLevelType w:val="hybridMultilevel"/>
    <w:tmpl w:val="D28E0E34"/>
    <w:lvl w:ilvl="0" w:tplc="E76A904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333ED"/>
    <w:multiLevelType w:val="hybridMultilevel"/>
    <w:tmpl w:val="83A008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D716244"/>
    <w:multiLevelType w:val="hybridMultilevel"/>
    <w:tmpl w:val="3B68748A"/>
    <w:lvl w:ilvl="0" w:tplc="727A0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46A61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F3892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EEE74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74967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D096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5A6D6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84857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F0C34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D63D00"/>
    <w:multiLevelType w:val="hybridMultilevel"/>
    <w:tmpl w:val="DAA4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33228"/>
    <w:multiLevelType w:val="hybridMultilevel"/>
    <w:tmpl w:val="E144AD90"/>
    <w:lvl w:ilvl="0" w:tplc="1EEA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98C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D6D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2C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CA00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76F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A4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C6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6B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F61445"/>
    <w:multiLevelType w:val="hybridMultilevel"/>
    <w:tmpl w:val="A55AF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031A60"/>
    <w:multiLevelType w:val="hybridMultilevel"/>
    <w:tmpl w:val="6E786D18"/>
    <w:lvl w:ilvl="0" w:tplc="95320B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577EF"/>
    <w:multiLevelType w:val="hybridMultilevel"/>
    <w:tmpl w:val="9420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54418"/>
    <w:multiLevelType w:val="multilevel"/>
    <w:tmpl w:val="114AAC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F320102"/>
    <w:multiLevelType w:val="hybridMultilevel"/>
    <w:tmpl w:val="9D10E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7"/>
  </w:num>
  <w:num w:numId="3">
    <w:abstractNumId w:val="2"/>
  </w:num>
  <w:num w:numId="4">
    <w:abstractNumId w:val="34"/>
  </w:num>
  <w:num w:numId="5">
    <w:abstractNumId w:val="30"/>
  </w:num>
  <w:num w:numId="6">
    <w:abstractNumId w:val="6"/>
  </w:num>
  <w:num w:numId="7">
    <w:abstractNumId w:val="27"/>
  </w:num>
  <w:num w:numId="8">
    <w:abstractNumId w:val="11"/>
  </w:num>
  <w:num w:numId="9">
    <w:abstractNumId w:val="43"/>
  </w:num>
  <w:num w:numId="10">
    <w:abstractNumId w:val="15"/>
  </w:num>
  <w:num w:numId="11">
    <w:abstractNumId w:val="13"/>
  </w:num>
  <w:num w:numId="12">
    <w:abstractNumId w:val="20"/>
  </w:num>
  <w:num w:numId="13">
    <w:abstractNumId w:val="8"/>
  </w:num>
  <w:num w:numId="14">
    <w:abstractNumId w:val="39"/>
  </w:num>
  <w:num w:numId="15">
    <w:abstractNumId w:val="36"/>
  </w:num>
  <w:num w:numId="16">
    <w:abstractNumId w:val="18"/>
  </w:num>
  <w:num w:numId="17">
    <w:abstractNumId w:val="1"/>
  </w:num>
  <w:num w:numId="18">
    <w:abstractNumId w:val="21"/>
  </w:num>
  <w:num w:numId="19">
    <w:abstractNumId w:val="32"/>
  </w:num>
  <w:num w:numId="20">
    <w:abstractNumId w:val="25"/>
  </w:num>
  <w:num w:numId="21">
    <w:abstractNumId w:val="12"/>
  </w:num>
  <w:num w:numId="22">
    <w:abstractNumId w:val="42"/>
  </w:num>
  <w:num w:numId="23">
    <w:abstractNumId w:val="44"/>
  </w:num>
  <w:num w:numId="24">
    <w:abstractNumId w:val="9"/>
  </w:num>
  <w:num w:numId="25">
    <w:abstractNumId w:val="7"/>
  </w:num>
  <w:num w:numId="26">
    <w:abstractNumId w:val="3"/>
  </w:num>
  <w:num w:numId="27">
    <w:abstractNumId w:val="0"/>
  </w:num>
  <w:num w:numId="28">
    <w:abstractNumId w:val="19"/>
  </w:num>
  <w:num w:numId="29">
    <w:abstractNumId w:val="40"/>
  </w:num>
  <w:num w:numId="30">
    <w:abstractNumId w:val="16"/>
  </w:num>
  <w:num w:numId="31">
    <w:abstractNumId w:val="28"/>
  </w:num>
  <w:num w:numId="32">
    <w:abstractNumId w:val="38"/>
  </w:num>
  <w:num w:numId="33">
    <w:abstractNumId w:val="10"/>
  </w:num>
  <w:num w:numId="34">
    <w:abstractNumId w:val="4"/>
  </w:num>
  <w:num w:numId="35">
    <w:abstractNumId w:val="23"/>
  </w:num>
  <w:num w:numId="36">
    <w:abstractNumId w:val="17"/>
  </w:num>
  <w:num w:numId="37">
    <w:abstractNumId w:val="33"/>
  </w:num>
  <w:num w:numId="38">
    <w:abstractNumId w:val="5"/>
  </w:num>
  <w:num w:numId="39">
    <w:abstractNumId w:val="29"/>
  </w:num>
  <w:num w:numId="40">
    <w:abstractNumId w:val="31"/>
  </w:num>
  <w:num w:numId="41">
    <w:abstractNumId w:val="41"/>
  </w:num>
  <w:num w:numId="42">
    <w:abstractNumId w:val="26"/>
  </w:num>
  <w:num w:numId="43">
    <w:abstractNumId w:val="14"/>
  </w:num>
  <w:num w:numId="44">
    <w:abstractNumId w:val="22"/>
  </w:num>
  <w:num w:numId="45">
    <w:abstractNumId w:val="2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8A"/>
    <w:rsid w:val="0000249A"/>
    <w:rsid w:val="00002D5E"/>
    <w:rsid w:val="0000316B"/>
    <w:rsid w:val="00003B8F"/>
    <w:rsid w:val="0000443C"/>
    <w:rsid w:val="00006CA3"/>
    <w:rsid w:val="00007044"/>
    <w:rsid w:val="00012925"/>
    <w:rsid w:val="00013685"/>
    <w:rsid w:val="00013FF0"/>
    <w:rsid w:val="00015559"/>
    <w:rsid w:val="00015D55"/>
    <w:rsid w:val="0002051A"/>
    <w:rsid w:val="000207DB"/>
    <w:rsid w:val="0002144B"/>
    <w:rsid w:val="00021CF7"/>
    <w:rsid w:val="00022413"/>
    <w:rsid w:val="00023679"/>
    <w:rsid w:val="00023EB7"/>
    <w:rsid w:val="00025B2F"/>
    <w:rsid w:val="0003183D"/>
    <w:rsid w:val="00031CBB"/>
    <w:rsid w:val="0003293F"/>
    <w:rsid w:val="000333F6"/>
    <w:rsid w:val="00033D69"/>
    <w:rsid w:val="000350C4"/>
    <w:rsid w:val="000366CE"/>
    <w:rsid w:val="0004150C"/>
    <w:rsid w:val="00041CCF"/>
    <w:rsid w:val="0004398E"/>
    <w:rsid w:val="000440EC"/>
    <w:rsid w:val="0004699C"/>
    <w:rsid w:val="00047371"/>
    <w:rsid w:val="000518DE"/>
    <w:rsid w:val="00055D7B"/>
    <w:rsid w:val="00056BB4"/>
    <w:rsid w:val="00056E26"/>
    <w:rsid w:val="0005703A"/>
    <w:rsid w:val="00057914"/>
    <w:rsid w:val="00057928"/>
    <w:rsid w:val="000613FA"/>
    <w:rsid w:val="0006357D"/>
    <w:rsid w:val="0006572A"/>
    <w:rsid w:val="000674D3"/>
    <w:rsid w:val="0007047C"/>
    <w:rsid w:val="0007286D"/>
    <w:rsid w:val="00073FCA"/>
    <w:rsid w:val="00076BE1"/>
    <w:rsid w:val="00076C2E"/>
    <w:rsid w:val="00080AC6"/>
    <w:rsid w:val="00081ACA"/>
    <w:rsid w:val="000840BE"/>
    <w:rsid w:val="000853EC"/>
    <w:rsid w:val="00086923"/>
    <w:rsid w:val="00087A8A"/>
    <w:rsid w:val="00091011"/>
    <w:rsid w:val="00091203"/>
    <w:rsid w:val="000915D4"/>
    <w:rsid w:val="00091B8A"/>
    <w:rsid w:val="000932F3"/>
    <w:rsid w:val="00094BF6"/>
    <w:rsid w:val="00094E4E"/>
    <w:rsid w:val="00096E31"/>
    <w:rsid w:val="0009775C"/>
    <w:rsid w:val="00097F55"/>
    <w:rsid w:val="000A059A"/>
    <w:rsid w:val="000A13CC"/>
    <w:rsid w:val="000A38AA"/>
    <w:rsid w:val="000A5146"/>
    <w:rsid w:val="000A7BD9"/>
    <w:rsid w:val="000A7D2F"/>
    <w:rsid w:val="000B13AB"/>
    <w:rsid w:val="000B1D7A"/>
    <w:rsid w:val="000B2FED"/>
    <w:rsid w:val="000C2B02"/>
    <w:rsid w:val="000C3E5E"/>
    <w:rsid w:val="000C4C1A"/>
    <w:rsid w:val="000C5841"/>
    <w:rsid w:val="000C653C"/>
    <w:rsid w:val="000C7C8F"/>
    <w:rsid w:val="000D00FF"/>
    <w:rsid w:val="000D02F0"/>
    <w:rsid w:val="000D0A04"/>
    <w:rsid w:val="000D1BF6"/>
    <w:rsid w:val="000D44B4"/>
    <w:rsid w:val="000D77CE"/>
    <w:rsid w:val="000D7BE9"/>
    <w:rsid w:val="000E1366"/>
    <w:rsid w:val="000E3225"/>
    <w:rsid w:val="000E3C13"/>
    <w:rsid w:val="000E5813"/>
    <w:rsid w:val="000E5EB2"/>
    <w:rsid w:val="000E6007"/>
    <w:rsid w:val="000E6432"/>
    <w:rsid w:val="000E7265"/>
    <w:rsid w:val="000E7B98"/>
    <w:rsid w:val="000F42BA"/>
    <w:rsid w:val="000F48EA"/>
    <w:rsid w:val="000F755C"/>
    <w:rsid w:val="0010269E"/>
    <w:rsid w:val="00103A5E"/>
    <w:rsid w:val="00105567"/>
    <w:rsid w:val="001058F0"/>
    <w:rsid w:val="00106085"/>
    <w:rsid w:val="00106412"/>
    <w:rsid w:val="00106697"/>
    <w:rsid w:val="001070CA"/>
    <w:rsid w:val="0011140B"/>
    <w:rsid w:val="00111760"/>
    <w:rsid w:val="00112781"/>
    <w:rsid w:val="00113B14"/>
    <w:rsid w:val="00114B39"/>
    <w:rsid w:val="00114ED2"/>
    <w:rsid w:val="00120F5D"/>
    <w:rsid w:val="0012356E"/>
    <w:rsid w:val="0012390B"/>
    <w:rsid w:val="00124F80"/>
    <w:rsid w:val="00126909"/>
    <w:rsid w:val="001273CD"/>
    <w:rsid w:val="00127AAF"/>
    <w:rsid w:val="001301B9"/>
    <w:rsid w:val="001317DD"/>
    <w:rsid w:val="00131B29"/>
    <w:rsid w:val="001336B0"/>
    <w:rsid w:val="0013498A"/>
    <w:rsid w:val="001363EF"/>
    <w:rsid w:val="00136600"/>
    <w:rsid w:val="00136908"/>
    <w:rsid w:val="00140025"/>
    <w:rsid w:val="00140EB5"/>
    <w:rsid w:val="00144313"/>
    <w:rsid w:val="001445F1"/>
    <w:rsid w:val="00144674"/>
    <w:rsid w:val="0014550F"/>
    <w:rsid w:val="00146520"/>
    <w:rsid w:val="00150536"/>
    <w:rsid w:val="0015103A"/>
    <w:rsid w:val="001510C4"/>
    <w:rsid w:val="0015151F"/>
    <w:rsid w:val="001539E8"/>
    <w:rsid w:val="00154590"/>
    <w:rsid w:val="00156575"/>
    <w:rsid w:val="00156670"/>
    <w:rsid w:val="0015759B"/>
    <w:rsid w:val="00160549"/>
    <w:rsid w:val="00160976"/>
    <w:rsid w:val="00162A8B"/>
    <w:rsid w:val="00162AC1"/>
    <w:rsid w:val="001650ED"/>
    <w:rsid w:val="00165E99"/>
    <w:rsid w:val="00167D02"/>
    <w:rsid w:val="00170276"/>
    <w:rsid w:val="0017618A"/>
    <w:rsid w:val="001766B0"/>
    <w:rsid w:val="00181C8B"/>
    <w:rsid w:val="00183048"/>
    <w:rsid w:val="00184C2C"/>
    <w:rsid w:val="00191111"/>
    <w:rsid w:val="001945FB"/>
    <w:rsid w:val="00194623"/>
    <w:rsid w:val="001946D1"/>
    <w:rsid w:val="00194EDF"/>
    <w:rsid w:val="00195D2B"/>
    <w:rsid w:val="00197E6C"/>
    <w:rsid w:val="001A0134"/>
    <w:rsid w:val="001A01E2"/>
    <w:rsid w:val="001A0937"/>
    <w:rsid w:val="001A1E35"/>
    <w:rsid w:val="001A30C4"/>
    <w:rsid w:val="001A580D"/>
    <w:rsid w:val="001A67D1"/>
    <w:rsid w:val="001B1355"/>
    <w:rsid w:val="001B1D87"/>
    <w:rsid w:val="001B1FF5"/>
    <w:rsid w:val="001B30C6"/>
    <w:rsid w:val="001B3235"/>
    <w:rsid w:val="001B3922"/>
    <w:rsid w:val="001B471F"/>
    <w:rsid w:val="001B5916"/>
    <w:rsid w:val="001B5F46"/>
    <w:rsid w:val="001B63A4"/>
    <w:rsid w:val="001B6F00"/>
    <w:rsid w:val="001C2EC5"/>
    <w:rsid w:val="001C5BE2"/>
    <w:rsid w:val="001C61A9"/>
    <w:rsid w:val="001D2D4B"/>
    <w:rsid w:val="001D692D"/>
    <w:rsid w:val="001D7526"/>
    <w:rsid w:val="001E109A"/>
    <w:rsid w:val="001E4900"/>
    <w:rsid w:val="001E4B59"/>
    <w:rsid w:val="001E5130"/>
    <w:rsid w:val="001F0870"/>
    <w:rsid w:val="001F0B50"/>
    <w:rsid w:val="001F39F7"/>
    <w:rsid w:val="001F3F50"/>
    <w:rsid w:val="001F4380"/>
    <w:rsid w:val="001F6355"/>
    <w:rsid w:val="001F7BF4"/>
    <w:rsid w:val="00200089"/>
    <w:rsid w:val="002028F4"/>
    <w:rsid w:val="00204744"/>
    <w:rsid w:val="002100EA"/>
    <w:rsid w:val="00210191"/>
    <w:rsid w:val="00210F6B"/>
    <w:rsid w:val="00213714"/>
    <w:rsid w:val="002145E0"/>
    <w:rsid w:val="00214934"/>
    <w:rsid w:val="00216F09"/>
    <w:rsid w:val="00217ACC"/>
    <w:rsid w:val="00217F2E"/>
    <w:rsid w:val="0022068D"/>
    <w:rsid w:val="00221E07"/>
    <w:rsid w:val="0022338A"/>
    <w:rsid w:val="00223F60"/>
    <w:rsid w:val="00224FAF"/>
    <w:rsid w:val="002259B0"/>
    <w:rsid w:val="002268D3"/>
    <w:rsid w:val="00231872"/>
    <w:rsid w:val="00233163"/>
    <w:rsid w:val="00233178"/>
    <w:rsid w:val="00233C73"/>
    <w:rsid w:val="00234D7D"/>
    <w:rsid w:val="00235E76"/>
    <w:rsid w:val="00235F41"/>
    <w:rsid w:val="0023618E"/>
    <w:rsid w:val="00236C5D"/>
    <w:rsid w:val="00237789"/>
    <w:rsid w:val="00237945"/>
    <w:rsid w:val="00237EFF"/>
    <w:rsid w:val="00240371"/>
    <w:rsid w:val="00240F4D"/>
    <w:rsid w:val="002426B3"/>
    <w:rsid w:val="0024362B"/>
    <w:rsid w:val="002451FC"/>
    <w:rsid w:val="0024601A"/>
    <w:rsid w:val="002464E9"/>
    <w:rsid w:val="00246EC7"/>
    <w:rsid w:val="0024764B"/>
    <w:rsid w:val="00247F1A"/>
    <w:rsid w:val="00251E32"/>
    <w:rsid w:val="002530F9"/>
    <w:rsid w:val="00253DBF"/>
    <w:rsid w:val="0025406F"/>
    <w:rsid w:val="002554BA"/>
    <w:rsid w:val="00256A13"/>
    <w:rsid w:val="00257099"/>
    <w:rsid w:val="00257864"/>
    <w:rsid w:val="00261380"/>
    <w:rsid w:val="002619F6"/>
    <w:rsid w:val="002622DF"/>
    <w:rsid w:val="00264511"/>
    <w:rsid w:val="00265326"/>
    <w:rsid w:val="00265620"/>
    <w:rsid w:val="002671AA"/>
    <w:rsid w:val="00270AFB"/>
    <w:rsid w:val="002739DA"/>
    <w:rsid w:val="002742F2"/>
    <w:rsid w:val="00275098"/>
    <w:rsid w:val="00275213"/>
    <w:rsid w:val="0027613E"/>
    <w:rsid w:val="00277494"/>
    <w:rsid w:val="00277F3C"/>
    <w:rsid w:val="00281983"/>
    <w:rsid w:val="002828E1"/>
    <w:rsid w:val="0028328D"/>
    <w:rsid w:val="00283600"/>
    <w:rsid w:val="00283E2B"/>
    <w:rsid w:val="002842BD"/>
    <w:rsid w:val="00284E6E"/>
    <w:rsid w:val="00285D97"/>
    <w:rsid w:val="00286F27"/>
    <w:rsid w:val="002877F4"/>
    <w:rsid w:val="002878FE"/>
    <w:rsid w:val="00287A8E"/>
    <w:rsid w:val="00287A93"/>
    <w:rsid w:val="0029129B"/>
    <w:rsid w:val="0029134F"/>
    <w:rsid w:val="002920CA"/>
    <w:rsid w:val="002921EE"/>
    <w:rsid w:val="0029303E"/>
    <w:rsid w:val="00293E88"/>
    <w:rsid w:val="002949CF"/>
    <w:rsid w:val="00295490"/>
    <w:rsid w:val="00296ED5"/>
    <w:rsid w:val="002A1910"/>
    <w:rsid w:val="002A1C3A"/>
    <w:rsid w:val="002A380D"/>
    <w:rsid w:val="002A385B"/>
    <w:rsid w:val="002A3D43"/>
    <w:rsid w:val="002A3EFB"/>
    <w:rsid w:val="002A42D1"/>
    <w:rsid w:val="002A7DE8"/>
    <w:rsid w:val="002B0B97"/>
    <w:rsid w:val="002B1E78"/>
    <w:rsid w:val="002B20C6"/>
    <w:rsid w:val="002B366F"/>
    <w:rsid w:val="002B384A"/>
    <w:rsid w:val="002B3AF7"/>
    <w:rsid w:val="002B404C"/>
    <w:rsid w:val="002B4277"/>
    <w:rsid w:val="002B4D4F"/>
    <w:rsid w:val="002B6E10"/>
    <w:rsid w:val="002C1DEB"/>
    <w:rsid w:val="002C2399"/>
    <w:rsid w:val="002C24D8"/>
    <w:rsid w:val="002C2B08"/>
    <w:rsid w:val="002C5E1E"/>
    <w:rsid w:val="002C5F3E"/>
    <w:rsid w:val="002C6713"/>
    <w:rsid w:val="002D073E"/>
    <w:rsid w:val="002D10CE"/>
    <w:rsid w:val="002D1A47"/>
    <w:rsid w:val="002D4359"/>
    <w:rsid w:val="002E06A0"/>
    <w:rsid w:val="002E26C3"/>
    <w:rsid w:val="002E3A2E"/>
    <w:rsid w:val="002E5269"/>
    <w:rsid w:val="002E5520"/>
    <w:rsid w:val="002E6263"/>
    <w:rsid w:val="002E6B9D"/>
    <w:rsid w:val="002E6C8C"/>
    <w:rsid w:val="002E6E57"/>
    <w:rsid w:val="002E767C"/>
    <w:rsid w:val="002F3373"/>
    <w:rsid w:val="002F4E47"/>
    <w:rsid w:val="002F5044"/>
    <w:rsid w:val="002F6FF3"/>
    <w:rsid w:val="003017D3"/>
    <w:rsid w:val="003020FD"/>
    <w:rsid w:val="003024B7"/>
    <w:rsid w:val="00302928"/>
    <w:rsid w:val="0030556E"/>
    <w:rsid w:val="00305BC0"/>
    <w:rsid w:val="003123C8"/>
    <w:rsid w:val="00314AC0"/>
    <w:rsid w:val="0031540C"/>
    <w:rsid w:val="00315ACD"/>
    <w:rsid w:val="00316429"/>
    <w:rsid w:val="00317700"/>
    <w:rsid w:val="00320252"/>
    <w:rsid w:val="003202CC"/>
    <w:rsid w:val="003204CC"/>
    <w:rsid w:val="00322740"/>
    <w:rsid w:val="00323759"/>
    <w:rsid w:val="00324182"/>
    <w:rsid w:val="003252D2"/>
    <w:rsid w:val="003254B3"/>
    <w:rsid w:val="00331AB8"/>
    <w:rsid w:val="003340E5"/>
    <w:rsid w:val="003352BA"/>
    <w:rsid w:val="00335CCF"/>
    <w:rsid w:val="003369C3"/>
    <w:rsid w:val="003370DD"/>
    <w:rsid w:val="0034158F"/>
    <w:rsid w:val="003446A0"/>
    <w:rsid w:val="003446B0"/>
    <w:rsid w:val="003450DD"/>
    <w:rsid w:val="00346DC9"/>
    <w:rsid w:val="0034756F"/>
    <w:rsid w:val="00351B16"/>
    <w:rsid w:val="00353CAD"/>
    <w:rsid w:val="00354FA8"/>
    <w:rsid w:val="00356BF0"/>
    <w:rsid w:val="00356E40"/>
    <w:rsid w:val="003605C8"/>
    <w:rsid w:val="003609A1"/>
    <w:rsid w:val="0036187D"/>
    <w:rsid w:val="00362428"/>
    <w:rsid w:val="00362688"/>
    <w:rsid w:val="00362BCF"/>
    <w:rsid w:val="00363E7E"/>
    <w:rsid w:val="0036735A"/>
    <w:rsid w:val="00367383"/>
    <w:rsid w:val="00370D12"/>
    <w:rsid w:val="00370FE0"/>
    <w:rsid w:val="00373728"/>
    <w:rsid w:val="003745B2"/>
    <w:rsid w:val="0037476A"/>
    <w:rsid w:val="00374F5B"/>
    <w:rsid w:val="00375961"/>
    <w:rsid w:val="00377041"/>
    <w:rsid w:val="0038126B"/>
    <w:rsid w:val="0038455A"/>
    <w:rsid w:val="00384B95"/>
    <w:rsid w:val="00385FD5"/>
    <w:rsid w:val="00387047"/>
    <w:rsid w:val="00390057"/>
    <w:rsid w:val="00390DD1"/>
    <w:rsid w:val="00393756"/>
    <w:rsid w:val="0039690C"/>
    <w:rsid w:val="00397641"/>
    <w:rsid w:val="003A1EAC"/>
    <w:rsid w:val="003A4368"/>
    <w:rsid w:val="003A53A4"/>
    <w:rsid w:val="003A7853"/>
    <w:rsid w:val="003A7944"/>
    <w:rsid w:val="003B019B"/>
    <w:rsid w:val="003B0D22"/>
    <w:rsid w:val="003B0D2B"/>
    <w:rsid w:val="003B14EF"/>
    <w:rsid w:val="003B29C5"/>
    <w:rsid w:val="003B2D45"/>
    <w:rsid w:val="003B39FE"/>
    <w:rsid w:val="003B63AB"/>
    <w:rsid w:val="003C132A"/>
    <w:rsid w:val="003C2B4C"/>
    <w:rsid w:val="003C3791"/>
    <w:rsid w:val="003C3BD6"/>
    <w:rsid w:val="003C5DEC"/>
    <w:rsid w:val="003C7450"/>
    <w:rsid w:val="003D149B"/>
    <w:rsid w:val="003D1564"/>
    <w:rsid w:val="003D15FB"/>
    <w:rsid w:val="003D3A8D"/>
    <w:rsid w:val="003D4331"/>
    <w:rsid w:val="003D51BA"/>
    <w:rsid w:val="003D6D7C"/>
    <w:rsid w:val="003D7882"/>
    <w:rsid w:val="003E1453"/>
    <w:rsid w:val="003E1475"/>
    <w:rsid w:val="003E5309"/>
    <w:rsid w:val="003E5B28"/>
    <w:rsid w:val="003E6112"/>
    <w:rsid w:val="003E6AC2"/>
    <w:rsid w:val="003E794D"/>
    <w:rsid w:val="003F1730"/>
    <w:rsid w:val="003F1B51"/>
    <w:rsid w:val="003F3685"/>
    <w:rsid w:val="003F3DBA"/>
    <w:rsid w:val="003F4124"/>
    <w:rsid w:val="003F48D3"/>
    <w:rsid w:val="003F754A"/>
    <w:rsid w:val="0040034A"/>
    <w:rsid w:val="004005E2"/>
    <w:rsid w:val="004013A9"/>
    <w:rsid w:val="004019A3"/>
    <w:rsid w:val="00401F3F"/>
    <w:rsid w:val="004040C1"/>
    <w:rsid w:val="00411E3D"/>
    <w:rsid w:val="00411F90"/>
    <w:rsid w:val="00412AAA"/>
    <w:rsid w:val="004155CD"/>
    <w:rsid w:val="00415ED9"/>
    <w:rsid w:val="00416019"/>
    <w:rsid w:val="0041602B"/>
    <w:rsid w:val="00416AD4"/>
    <w:rsid w:val="00420EA6"/>
    <w:rsid w:val="00421752"/>
    <w:rsid w:val="0042248C"/>
    <w:rsid w:val="00422CBE"/>
    <w:rsid w:val="00422D16"/>
    <w:rsid w:val="00424094"/>
    <w:rsid w:val="00427AC9"/>
    <w:rsid w:val="004302AE"/>
    <w:rsid w:val="004340E8"/>
    <w:rsid w:val="00434206"/>
    <w:rsid w:val="0043469C"/>
    <w:rsid w:val="00436174"/>
    <w:rsid w:val="004403DA"/>
    <w:rsid w:val="0044234D"/>
    <w:rsid w:val="00442B27"/>
    <w:rsid w:val="0044468F"/>
    <w:rsid w:val="00447BB0"/>
    <w:rsid w:val="004503C2"/>
    <w:rsid w:val="0045094F"/>
    <w:rsid w:val="00451B11"/>
    <w:rsid w:val="00457173"/>
    <w:rsid w:val="004576D5"/>
    <w:rsid w:val="004577B3"/>
    <w:rsid w:val="004600D5"/>
    <w:rsid w:val="0046206E"/>
    <w:rsid w:val="004621F0"/>
    <w:rsid w:val="00462373"/>
    <w:rsid w:val="00466C1C"/>
    <w:rsid w:val="00466CFA"/>
    <w:rsid w:val="0046768B"/>
    <w:rsid w:val="00467A36"/>
    <w:rsid w:val="00470695"/>
    <w:rsid w:val="00470D3A"/>
    <w:rsid w:val="00475B2F"/>
    <w:rsid w:val="0047619D"/>
    <w:rsid w:val="004764BA"/>
    <w:rsid w:val="00482041"/>
    <w:rsid w:val="0048279B"/>
    <w:rsid w:val="00487F94"/>
    <w:rsid w:val="004912E3"/>
    <w:rsid w:val="00491D8C"/>
    <w:rsid w:val="004924CE"/>
    <w:rsid w:val="0049526D"/>
    <w:rsid w:val="00495D24"/>
    <w:rsid w:val="00495FE1"/>
    <w:rsid w:val="00496B0D"/>
    <w:rsid w:val="0049742C"/>
    <w:rsid w:val="004A0BF3"/>
    <w:rsid w:val="004A1478"/>
    <w:rsid w:val="004A1784"/>
    <w:rsid w:val="004A759F"/>
    <w:rsid w:val="004B0DD9"/>
    <w:rsid w:val="004B36FA"/>
    <w:rsid w:val="004B5FEC"/>
    <w:rsid w:val="004C0C90"/>
    <w:rsid w:val="004C2FB4"/>
    <w:rsid w:val="004C3263"/>
    <w:rsid w:val="004C41A1"/>
    <w:rsid w:val="004C423F"/>
    <w:rsid w:val="004C4DCD"/>
    <w:rsid w:val="004C4FA3"/>
    <w:rsid w:val="004C7EA3"/>
    <w:rsid w:val="004C7F13"/>
    <w:rsid w:val="004D0553"/>
    <w:rsid w:val="004D0CB6"/>
    <w:rsid w:val="004D1BFD"/>
    <w:rsid w:val="004D1DF0"/>
    <w:rsid w:val="004D21CB"/>
    <w:rsid w:val="004D4299"/>
    <w:rsid w:val="004D4F32"/>
    <w:rsid w:val="004D50FE"/>
    <w:rsid w:val="004D54A1"/>
    <w:rsid w:val="004D73FD"/>
    <w:rsid w:val="004E00D8"/>
    <w:rsid w:val="004E27C4"/>
    <w:rsid w:val="004E2887"/>
    <w:rsid w:val="004E6506"/>
    <w:rsid w:val="004F0930"/>
    <w:rsid w:val="004F0DDD"/>
    <w:rsid w:val="004F1210"/>
    <w:rsid w:val="004F12B3"/>
    <w:rsid w:val="004F181B"/>
    <w:rsid w:val="004F1992"/>
    <w:rsid w:val="004F1F83"/>
    <w:rsid w:val="004F20F9"/>
    <w:rsid w:val="004F2B95"/>
    <w:rsid w:val="004F306D"/>
    <w:rsid w:val="004F6C46"/>
    <w:rsid w:val="004F6D2A"/>
    <w:rsid w:val="004F75AD"/>
    <w:rsid w:val="005001E5"/>
    <w:rsid w:val="00501419"/>
    <w:rsid w:val="0050357A"/>
    <w:rsid w:val="00503A08"/>
    <w:rsid w:val="005053FD"/>
    <w:rsid w:val="00511054"/>
    <w:rsid w:val="00511AC4"/>
    <w:rsid w:val="00511B3C"/>
    <w:rsid w:val="00512863"/>
    <w:rsid w:val="00513007"/>
    <w:rsid w:val="0051489E"/>
    <w:rsid w:val="005148F5"/>
    <w:rsid w:val="0051513D"/>
    <w:rsid w:val="005155D2"/>
    <w:rsid w:val="0051651D"/>
    <w:rsid w:val="0051724A"/>
    <w:rsid w:val="00520E77"/>
    <w:rsid w:val="0052370E"/>
    <w:rsid w:val="0052619A"/>
    <w:rsid w:val="00526F79"/>
    <w:rsid w:val="00532412"/>
    <w:rsid w:val="005336AB"/>
    <w:rsid w:val="00535BBE"/>
    <w:rsid w:val="00540958"/>
    <w:rsid w:val="005440A3"/>
    <w:rsid w:val="00544EA7"/>
    <w:rsid w:val="00545109"/>
    <w:rsid w:val="00545358"/>
    <w:rsid w:val="005456C9"/>
    <w:rsid w:val="00546ADC"/>
    <w:rsid w:val="005472E9"/>
    <w:rsid w:val="00547FF5"/>
    <w:rsid w:val="0055108F"/>
    <w:rsid w:val="00551AE8"/>
    <w:rsid w:val="00552FE5"/>
    <w:rsid w:val="00554197"/>
    <w:rsid w:val="00554912"/>
    <w:rsid w:val="00554C58"/>
    <w:rsid w:val="005572FD"/>
    <w:rsid w:val="00560F1D"/>
    <w:rsid w:val="00561093"/>
    <w:rsid w:val="005612F8"/>
    <w:rsid w:val="00561B26"/>
    <w:rsid w:val="005625AD"/>
    <w:rsid w:val="00562662"/>
    <w:rsid w:val="005628BB"/>
    <w:rsid w:val="005629FE"/>
    <w:rsid w:val="005630DC"/>
    <w:rsid w:val="0056477E"/>
    <w:rsid w:val="0056480B"/>
    <w:rsid w:val="0056497D"/>
    <w:rsid w:val="00566A63"/>
    <w:rsid w:val="00566CF7"/>
    <w:rsid w:val="0057082F"/>
    <w:rsid w:val="00570F88"/>
    <w:rsid w:val="005720CB"/>
    <w:rsid w:val="005720D2"/>
    <w:rsid w:val="00575419"/>
    <w:rsid w:val="005757F6"/>
    <w:rsid w:val="00576096"/>
    <w:rsid w:val="005762C0"/>
    <w:rsid w:val="00576902"/>
    <w:rsid w:val="00580F1B"/>
    <w:rsid w:val="005832A9"/>
    <w:rsid w:val="0058358A"/>
    <w:rsid w:val="005848FD"/>
    <w:rsid w:val="00586482"/>
    <w:rsid w:val="00586584"/>
    <w:rsid w:val="00590636"/>
    <w:rsid w:val="005925C1"/>
    <w:rsid w:val="00596DF3"/>
    <w:rsid w:val="00597686"/>
    <w:rsid w:val="00597FD6"/>
    <w:rsid w:val="005A07C2"/>
    <w:rsid w:val="005A0BE0"/>
    <w:rsid w:val="005A221B"/>
    <w:rsid w:val="005A30BB"/>
    <w:rsid w:val="005A3F1C"/>
    <w:rsid w:val="005A5478"/>
    <w:rsid w:val="005A651F"/>
    <w:rsid w:val="005A66AA"/>
    <w:rsid w:val="005A683D"/>
    <w:rsid w:val="005A7E4C"/>
    <w:rsid w:val="005B2F93"/>
    <w:rsid w:val="005B30A4"/>
    <w:rsid w:val="005B3935"/>
    <w:rsid w:val="005B458B"/>
    <w:rsid w:val="005B47F4"/>
    <w:rsid w:val="005B5DE2"/>
    <w:rsid w:val="005B60EF"/>
    <w:rsid w:val="005C65BD"/>
    <w:rsid w:val="005C68FD"/>
    <w:rsid w:val="005C7A15"/>
    <w:rsid w:val="005D0388"/>
    <w:rsid w:val="005D0CE9"/>
    <w:rsid w:val="005D1276"/>
    <w:rsid w:val="005D1538"/>
    <w:rsid w:val="005D20B0"/>
    <w:rsid w:val="005D237A"/>
    <w:rsid w:val="005D248A"/>
    <w:rsid w:val="005D3276"/>
    <w:rsid w:val="005D32C1"/>
    <w:rsid w:val="005D461A"/>
    <w:rsid w:val="005D4C45"/>
    <w:rsid w:val="005D564A"/>
    <w:rsid w:val="005D63F6"/>
    <w:rsid w:val="005D6C40"/>
    <w:rsid w:val="005D7825"/>
    <w:rsid w:val="005D7874"/>
    <w:rsid w:val="005E135F"/>
    <w:rsid w:val="005E2468"/>
    <w:rsid w:val="005E3CFC"/>
    <w:rsid w:val="005E45D7"/>
    <w:rsid w:val="005E58D9"/>
    <w:rsid w:val="005E6C97"/>
    <w:rsid w:val="005F1E58"/>
    <w:rsid w:val="00602D2C"/>
    <w:rsid w:val="00605454"/>
    <w:rsid w:val="00606452"/>
    <w:rsid w:val="006067D4"/>
    <w:rsid w:val="00606BA4"/>
    <w:rsid w:val="00607B84"/>
    <w:rsid w:val="00607DFF"/>
    <w:rsid w:val="006107E9"/>
    <w:rsid w:val="00611A04"/>
    <w:rsid w:val="00611D78"/>
    <w:rsid w:val="00614345"/>
    <w:rsid w:val="00614ECD"/>
    <w:rsid w:val="006157C4"/>
    <w:rsid w:val="0062007B"/>
    <w:rsid w:val="00620236"/>
    <w:rsid w:val="00620344"/>
    <w:rsid w:val="00621A0D"/>
    <w:rsid w:val="00622F6B"/>
    <w:rsid w:val="00623ED9"/>
    <w:rsid w:val="0062412B"/>
    <w:rsid w:val="00624467"/>
    <w:rsid w:val="00625543"/>
    <w:rsid w:val="006268D4"/>
    <w:rsid w:val="006278F0"/>
    <w:rsid w:val="00630815"/>
    <w:rsid w:val="00630C7F"/>
    <w:rsid w:val="00632B2B"/>
    <w:rsid w:val="00633ABB"/>
    <w:rsid w:val="0063593F"/>
    <w:rsid w:val="00635FD6"/>
    <w:rsid w:val="0063676A"/>
    <w:rsid w:val="006420B7"/>
    <w:rsid w:val="00642CA8"/>
    <w:rsid w:val="00642D07"/>
    <w:rsid w:val="0064324E"/>
    <w:rsid w:val="00643EDE"/>
    <w:rsid w:val="00645BBE"/>
    <w:rsid w:val="00647B3A"/>
    <w:rsid w:val="00647C87"/>
    <w:rsid w:val="0065060F"/>
    <w:rsid w:val="00651478"/>
    <w:rsid w:val="00652C35"/>
    <w:rsid w:val="006548CB"/>
    <w:rsid w:val="00655E1E"/>
    <w:rsid w:val="00655E95"/>
    <w:rsid w:val="00657665"/>
    <w:rsid w:val="0066048C"/>
    <w:rsid w:val="00660E63"/>
    <w:rsid w:val="006617D2"/>
    <w:rsid w:val="00661FCF"/>
    <w:rsid w:val="00663785"/>
    <w:rsid w:val="00663879"/>
    <w:rsid w:val="00664047"/>
    <w:rsid w:val="00670BD3"/>
    <w:rsid w:val="0067231F"/>
    <w:rsid w:val="00673990"/>
    <w:rsid w:val="00675E74"/>
    <w:rsid w:val="00676276"/>
    <w:rsid w:val="00676A53"/>
    <w:rsid w:val="0067796D"/>
    <w:rsid w:val="00680CA1"/>
    <w:rsid w:val="006819C7"/>
    <w:rsid w:val="00682AF9"/>
    <w:rsid w:val="00685749"/>
    <w:rsid w:val="00685E90"/>
    <w:rsid w:val="006873D9"/>
    <w:rsid w:val="006873E5"/>
    <w:rsid w:val="00687BD2"/>
    <w:rsid w:val="006919F0"/>
    <w:rsid w:val="006927B9"/>
    <w:rsid w:val="00692C06"/>
    <w:rsid w:val="00693A07"/>
    <w:rsid w:val="00694D91"/>
    <w:rsid w:val="0069595F"/>
    <w:rsid w:val="006A028A"/>
    <w:rsid w:val="006A280E"/>
    <w:rsid w:val="006A3D41"/>
    <w:rsid w:val="006A426A"/>
    <w:rsid w:val="006A4579"/>
    <w:rsid w:val="006A4A41"/>
    <w:rsid w:val="006A5ECE"/>
    <w:rsid w:val="006A61E5"/>
    <w:rsid w:val="006B0FFB"/>
    <w:rsid w:val="006B1F3D"/>
    <w:rsid w:val="006B4BA3"/>
    <w:rsid w:val="006B5953"/>
    <w:rsid w:val="006B5ED1"/>
    <w:rsid w:val="006B6ED1"/>
    <w:rsid w:val="006B7D83"/>
    <w:rsid w:val="006C04D7"/>
    <w:rsid w:val="006C1065"/>
    <w:rsid w:val="006C2AFE"/>
    <w:rsid w:val="006C40C4"/>
    <w:rsid w:val="006C5A72"/>
    <w:rsid w:val="006C6C22"/>
    <w:rsid w:val="006C7201"/>
    <w:rsid w:val="006D0C53"/>
    <w:rsid w:val="006D0D4B"/>
    <w:rsid w:val="006D0E53"/>
    <w:rsid w:val="006D2E8E"/>
    <w:rsid w:val="006D630C"/>
    <w:rsid w:val="006D745D"/>
    <w:rsid w:val="006E0CF6"/>
    <w:rsid w:val="006E3D09"/>
    <w:rsid w:val="006E66B4"/>
    <w:rsid w:val="006E6C58"/>
    <w:rsid w:val="006E7372"/>
    <w:rsid w:val="006E75A1"/>
    <w:rsid w:val="006F0FDD"/>
    <w:rsid w:val="006F17EE"/>
    <w:rsid w:val="006F2115"/>
    <w:rsid w:val="006F3284"/>
    <w:rsid w:val="006F3D79"/>
    <w:rsid w:val="006F3FD1"/>
    <w:rsid w:val="006F4690"/>
    <w:rsid w:val="006F4BE0"/>
    <w:rsid w:val="006F5953"/>
    <w:rsid w:val="006F5AC2"/>
    <w:rsid w:val="006F67D3"/>
    <w:rsid w:val="006F7C90"/>
    <w:rsid w:val="00701D91"/>
    <w:rsid w:val="00703E42"/>
    <w:rsid w:val="00703F4F"/>
    <w:rsid w:val="007043C1"/>
    <w:rsid w:val="00704C3F"/>
    <w:rsid w:val="00704D57"/>
    <w:rsid w:val="007067CC"/>
    <w:rsid w:val="0070742A"/>
    <w:rsid w:val="00707EDF"/>
    <w:rsid w:val="0071101A"/>
    <w:rsid w:val="007125A0"/>
    <w:rsid w:val="00713518"/>
    <w:rsid w:val="0071395E"/>
    <w:rsid w:val="00714122"/>
    <w:rsid w:val="00715D4F"/>
    <w:rsid w:val="007204F7"/>
    <w:rsid w:val="0072073D"/>
    <w:rsid w:val="00721028"/>
    <w:rsid w:val="00723475"/>
    <w:rsid w:val="00726016"/>
    <w:rsid w:val="00726110"/>
    <w:rsid w:val="00726B26"/>
    <w:rsid w:val="00731BA0"/>
    <w:rsid w:val="0073265A"/>
    <w:rsid w:val="00732E06"/>
    <w:rsid w:val="007352F9"/>
    <w:rsid w:val="007367D1"/>
    <w:rsid w:val="00740AD3"/>
    <w:rsid w:val="007418C5"/>
    <w:rsid w:val="0074287C"/>
    <w:rsid w:val="00743513"/>
    <w:rsid w:val="007438EC"/>
    <w:rsid w:val="00743A62"/>
    <w:rsid w:val="007443BE"/>
    <w:rsid w:val="0074498C"/>
    <w:rsid w:val="0074739D"/>
    <w:rsid w:val="007478C0"/>
    <w:rsid w:val="00747AF1"/>
    <w:rsid w:val="00751A7C"/>
    <w:rsid w:val="00752001"/>
    <w:rsid w:val="00752D87"/>
    <w:rsid w:val="00753E4A"/>
    <w:rsid w:val="00754948"/>
    <w:rsid w:val="007552C6"/>
    <w:rsid w:val="007559F7"/>
    <w:rsid w:val="00755E1F"/>
    <w:rsid w:val="00757481"/>
    <w:rsid w:val="00757B0B"/>
    <w:rsid w:val="00757CDB"/>
    <w:rsid w:val="007606E0"/>
    <w:rsid w:val="0076127E"/>
    <w:rsid w:val="00761581"/>
    <w:rsid w:val="007620EB"/>
    <w:rsid w:val="007625C4"/>
    <w:rsid w:val="00764D7C"/>
    <w:rsid w:val="00765A91"/>
    <w:rsid w:val="00765E03"/>
    <w:rsid w:val="00765E93"/>
    <w:rsid w:val="00766B64"/>
    <w:rsid w:val="007678DF"/>
    <w:rsid w:val="007714A6"/>
    <w:rsid w:val="00772D4C"/>
    <w:rsid w:val="007744C4"/>
    <w:rsid w:val="0077573D"/>
    <w:rsid w:val="00775DED"/>
    <w:rsid w:val="00777876"/>
    <w:rsid w:val="007803CB"/>
    <w:rsid w:val="007814CE"/>
    <w:rsid w:val="00781ECD"/>
    <w:rsid w:val="007826BB"/>
    <w:rsid w:val="00782882"/>
    <w:rsid w:val="007833ED"/>
    <w:rsid w:val="00784805"/>
    <w:rsid w:val="007866EC"/>
    <w:rsid w:val="007867ED"/>
    <w:rsid w:val="007929A8"/>
    <w:rsid w:val="007937D0"/>
    <w:rsid w:val="00795425"/>
    <w:rsid w:val="00797EB0"/>
    <w:rsid w:val="007A2AAF"/>
    <w:rsid w:val="007A2F33"/>
    <w:rsid w:val="007A4FF0"/>
    <w:rsid w:val="007A558D"/>
    <w:rsid w:val="007A5A29"/>
    <w:rsid w:val="007A5A2B"/>
    <w:rsid w:val="007B02CF"/>
    <w:rsid w:val="007B14CB"/>
    <w:rsid w:val="007B27CA"/>
    <w:rsid w:val="007B314B"/>
    <w:rsid w:val="007B3247"/>
    <w:rsid w:val="007B32A4"/>
    <w:rsid w:val="007B3459"/>
    <w:rsid w:val="007B3899"/>
    <w:rsid w:val="007B5357"/>
    <w:rsid w:val="007B56CD"/>
    <w:rsid w:val="007B5D8B"/>
    <w:rsid w:val="007B7773"/>
    <w:rsid w:val="007C11F5"/>
    <w:rsid w:val="007C1FD5"/>
    <w:rsid w:val="007C24DA"/>
    <w:rsid w:val="007C2710"/>
    <w:rsid w:val="007C36E3"/>
    <w:rsid w:val="007C462E"/>
    <w:rsid w:val="007C550F"/>
    <w:rsid w:val="007C5D4F"/>
    <w:rsid w:val="007C60AD"/>
    <w:rsid w:val="007C673E"/>
    <w:rsid w:val="007C6DFA"/>
    <w:rsid w:val="007D1E8D"/>
    <w:rsid w:val="007D23B3"/>
    <w:rsid w:val="007D3131"/>
    <w:rsid w:val="007D3EDF"/>
    <w:rsid w:val="007D463C"/>
    <w:rsid w:val="007D46A5"/>
    <w:rsid w:val="007D4DB4"/>
    <w:rsid w:val="007D5B9B"/>
    <w:rsid w:val="007D6294"/>
    <w:rsid w:val="007D66EB"/>
    <w:rsid w:val="007D6750"/>
    <w:rsid w:val="007E1E1A"/>
    <w:rsid w:val="007E2BBC"/>
    <w:rsid w:val="007E3540"/>
    <w:rsid w:val="007E460F"/>
    <w:rsid w:val="007E55B5"/>
    <w:rsid w:val="007E70FB"/>
    <w:rsid w:val="007E7D09"/>
    <w:rsid w:val="007F1382"/>
    <w:rsid w:val="007F1BD6"/>
    <w:rsid w:val="007F2316"/>
    <w:rsid w:val="007F3634"/>
    <w:rsid w:val="007F7241"/>
    <w:rsid w:val="007F7A23"/>
    <w:rsid w:val="007F7CC6"/>
    <w:rsid w:val="00801A26"/>
    <w:rsid w:val="00802640"/>
    <w:rsid w:val="008043E4"/>
    <w:rsid w:val="008046C3"/>
    <w:rsid w:val="00806884"/>
    <w:rsid w:val="008070E2"/>
    <w:rsid w:val="008074A6"/>
    <w:rsid w:val="008113DF"/>
    <w:rsid w:val="00812F22"/>
    <w:rsid w:val="008130FA"/>
    <w:rsid w:val="00813866"/>
    <w:rsid w:val="0081404D"/>
    <w:rsid w:val="00814385"/>
    <w:rsid w:val="008144C1"/>
    <w:rsid w:val="00815E85"/>
    <w:rsid w:val="00816DA2"/>
    <w:rsid w:val="008172EE"/>
    <w:rsid w:val="00817849"/>
    <w:rsid w:val="008200BF"/>
    <w:rsid w:val="00820DE7"/>
    <w:rsid w:val="00825F4F"/>
    <w:rsid w:val="00830E9F"/>
    <w:rsid w:val="00832AF9"/>
    <w:rsid w:val="008345EE"/>
    <w:rsid w:val="00837089"/>
    <w:rsid w:val="008443A3"/>
    <w:rsid w:val="00845577"/>
    <w:rsid w:val="00845608"/>
    <w:rsid w:val="00845DF8"/>
    <w:rsid w:val="008476D3"/>
    <w:rsid w:val="00850160"/>
    <w:rsid w:val="008519AF"/>
    <w:rsid w:val="008520A8"/>
    <w:rsid w:val="00855DE0"/>
    <w:rsid w:val="00861891"/>
    <w:rsid w:val="00862564"/>
    <w:rsid w:val="00862E0D"/>
    <w:rsid w:val="00863B08"/>
    <w:rsid w:val="008646D2"/>
    <w:rsid w:val="0086581A"/>
    <w:rsid w:val="008664FF"/>
    <w:rsid w:val="00867952"/>
    <w:rsid w:val="00875278"/>
    <w:rsid w:val="00875DCD"/>
    <w:rsid w:val="0087690D"/>
    <w:rsid w:val="00880D34"/>
    <w:rsid w:val="008820D6"/>
    <w:rsid w:val="008829CB"/>
    <w:rsid w:val="008848D7"/>
    <w:rsid w:val="00884BAD"/>
    <w:rsid w:val="0088519A"/>
    <w:rsid w:val="00895284"/>
    <w:rsid w:val="0089647F"/>
    <w:rsid w:val="00896F89"/>
    <w:rsid w:val="00897D1D"/>
    <w:rsid w:val="008A05AA"/>
    <w:rsid w:val="008A0671"/>
    <w:rsid w:val="008A0D7C"/>
    <w:rsid w:val="008A1635"/>
    <w:rsid w:val="008A25EE"/>
    <w:rsid w:val="008A2CBF"/>
    <w:rsid w:val="008A43A8"/>
    <w:rsid w:val="008A486F"/>
    <w:rsid w:val="008A4E3A"/>
    <w:rsid w:val="008A5249"/>
    <w:rsid w:val="008A529F"/>
    <w:rsid w:val="008A629A"/>
    <w:rsid w:val="008B1592"/>
    <w:rsid w:val="008B545F"/>
    <w:rsid w:val="008B5C31"/>
    <w:rsid w:val="008C13E6"/>
    <w:rsid w:val="008C168C"/>
    <w:rsid w:val="008C1908"/>
    <w:rsid w:val="008C1931"/>
    <w:rsid w:val="008C72E3"/>
    <w:rsid w:val="008D02B0"/>
    <w:rsid w:val="008D2398"/>
    <w:rsid w:val="008D2F58"/>
    <w:rsid w:val="008D4215"/>
    <w:rsid w:val="008D49C1"/>
    <w:rsid w:val="008D5C49"/>
    <w:rsid w:val="008E1C60"/>
    <w:rsid w:val="008E217E"/>
    <w:rsid w:val="008E5893"/>
    <w:rsid w:val="008E7C1A"/>
    <w:rsid w:val="008F0266"/>
    <w:rsid w:val="008F0A46"/>
    <w:rsid w:val="008F0D42"/>
    <w:rsid w:val="008F36B6"/>
    <w:rsid w:val="008F4686"/>
    <w:rsid w:val="008F6A55"/>
    <w:rsid w:val="008F7D86"/>
    <w:rsid w:val="00900218"/>
    <w:rsid w:val="00902081"/>
    <w:rsid w:val="009043EC"/>
    <w:rsid w:val="00904D22"/>
    <w:rsid w:val="00905EEB"/>
    <w:rsid w:val="009064A8"/>
    <w:rsid w:val="00911521"/>
    <w:rsid w:val="009116B2"/>
    <w:rsid w:val="00915874"/>
    <w:rsid w:val="00917FDD"/>
    <w:rsid w:val="00920520"/>
    <w:rsid w:val="00920BB6"/>
    <w:rsid w:val="009210FC"/>
    <w:rsid w:val="0092161B"/>
    <w:rsid w:val="009219C1"/>
    <w:rsid w:val="00922CF2"/>
    <w:rsid w:val="00924840"/>
    <w:rsid w:val="00925802"/>
    <w:rsid w:val="00927CE2"/>
    <w:rsid w:val="009301CB"/>
    <w:rsid w:val="009314CE"/>
    <w:rsid w:val="009359E6"/>
    <w:rsid w:val="00936759"/>
    <w:rsid w:val="009425C4"/>
    <w:rsid w:val="00942DC3"/>
    <w:rsid w:val="00943CDE"/>
    <w:rsid w:val="00945949"/>
    <w:rsid w:val="00946B5F"/>
    <w:rsid w:val="00946D4B"/>
    <w:rsid w:val="00954049"/>
    <w:rsid w:val="0095609F"/>
    <w:rsid w:val="009612D2"/>
    <w:rsid w:val="00961C45"/>
    <w:rsid w:val="00961DE4"/>
    <w:rsid w:val="0096272E"/>
    <w:rsid w:val="00962D75"/>
    <w:rsid w:val="009638F4"/>
    <w:rsid w:val="0096528B"/>
    <w:rsid w:val="0096625F"/>
    <w:rsid w:val="009679CC"/>
    <w:rsid w:val="00967A28"/>
    <w:rsid w:val="00967EA5"/>
    <w:rsid w:val="0097096F"/>
    <w:rsid w:val="00970C0C"/>
    <w:rsid w:val="009711BD"/>
    <w:rsid w:val="00971277"/>
    <w:rsid w:val="00971E54"/>
    <w:rsid w:val="00972551"/>
    <w:rsid w:val="00975502"/>
    <w:rsid w:val="00977899"/>
    <w:rsid w:val="00977D5E"/>
    <w:rsid w:val="00980C4E"/>
    <w:rsid w:val="009810EE"/>
    <w:rsid w:val="0098119E"/>
    <w:rsid w:val="00982959"/>
    <w:rsid w:val="00982C5D"/>
    <w:rsid w:val="00983172"/>
    <w:rsid w:val="00984567"/>
    <w:rsid w:val="009854ED"/>
    <w:rsid w:val="0098562D"/>
    <w:rsid w:val="00986D41"/>
    <w:rsid w:val="00987E95"/>
    <w:rsid w:val="00990667"/>
    <w:rsid w:val="00990C10"/>
    <w:rsid w:val="00991592"/>
    <w:rsid w:val="00991819"/>
    <w:rsid w:val="009923C9"/>
    <w:rsid w:val="0099410C"/>
    <w:rsid w:val="0099466F"/>
    <w:rsid w:val="00996A2F"/>
    <w:rsid w:val="00997323"/>
    <w:rsid w:val="009A10DA"/>
    <w:rsid w:val="009A10DC"/>
    <w:rsid w:val="009A1190"/>
    <w:rsid w:val="009A24D6"/>
    <w:rsid w:val="009A27D4"/>
    <w:rsid w:val="009A281F"/>
    <w:rsid w:val="009A2C8A"/>
    <w:rsid w:val="009A3361"/>
    <w:rsid w:val="009A57C3"/>
    <w:rsid w:val="009A60E3"/>
    <w:rsid w:val="009A60E8"/>
    <w:rsid w:val="009A6301"/>
    <w:rsid w:val="009A6B5C"/>
    <w:rsid w:val="009A722F"/>
    <w:rsid w:val="009A76DC"/>
    <w:rsid w:val="009B1BE7"/>
    <w:rsid w:val="009B1FEB"/>
    <w:rsid w:val="009B2CE5"/>
    <w:rsid w:val="009B2F59"/>
    <w:rsid w:val="009B3494"/>
    <w:rsid w:val="009B60F3"/>
    <w:rsid w:val="009B6152"/>
    <w:rsid w:val="009B6C0D"/>
    <w:rsid w:val="009B702B"/>
    <w:rsid w:val="009C0BC1"/>
    <w:rsid w:val="009C2461"/>
    <w:rsid w:val="009C2F85"/>
    <w:rsid w:val="009D1C3A"/>
    <w:rsid w:val="009D37CB"/>
    <w:rsid w:val="009D3938"/>
    <w:rsid w:val="009D3E6E"/>
    <w:rsid w:val="009D4A1D"/>
    <w:rsid w:val="009D5441"/>
    <w:rsid w:val="009D5EDD"/>
    <w:rsid w:val="009D6422"/>
    <w:rsid w:val="009D6A4F"/>
    <w:rsid w:val="009D7FFA"/>
    <w:rsid w:val="009E26C7"/>
    <w:rsid w:val="009E2B46"/>
    <w:rsid w:val="009E58DD"/>
    <w:rsid w:val="009E7785"/>
    <w:rsid w:val="009F0621"/>
    <w:rsid w:val="009F0693"/>
    <w:rsid w:val="009F0D85"/>
    <w:rsid w:val="009F5D93"/>
    <w:rsid w:val="009F6495"/>
    <w:rsid w:val="009F7931"/>
    <w:rsid w:val="009F7A7E"/>
    <w:rsid w:val="009F7CDF"/>
    <w:rsid w:val="00A00E50"/>
    <w:rsid w:val="00A06859"/>
    <w:rsid w:val="00A06AFA"/>
    <w:rsid w:val="00A10187"/>
    <w:rsid w:val="00A10C4A"/>
    <w:rsid w:val="00A10EF3"/>
    <w:rsid w:val="00A15052"/>
    <w:rsid w:val="00A154E5"/>
    <w:rsid w:val="00A173D9"/>
    <w:rsid w:val="00A17DDD"/>
    <w:rsid w:val="00A20D05"/>
    <w:rsid w:val="00A24D3E"/>
    <w:rsid w:val="00A25D60"/>
    <w:rsid w:val="00A264A5"/>
    <w:rsid w:val="00A2674C"/>
    <w:rsid w:val="00A26D71"/>
    <w:rsid w:val="00A301D4"/>
    <w:rsid w:val="00A334E5"/>
    <w:rsid w:val="00A33DDF"/>
    <w:rsid w:val="00A35EAE"/>
    <w:rsid w:val="00A36405"/>
    <w:rsid w:val="00A3782C"/>
    <w:rsid w:val="00A37A19"/>
    <w:rsid w:val="00A405F2"/>
    <w:rsid w:val="00A42C7D"/>
    <w:rsid w:val="00A437EB"/>
    <w:rsid w:val="00A43CE9"/>
    <w:rsid w:val="00A44E7B"/>
    <w:rsid w:val="00A456CD"/>
    <w:rsid w:val="00A47FE4"/>
    <w:rsid w:val="00A51E6F"/>
    <w:rsid w:val="00A52521"/>
    <w:rsid w:val="00A5325E"/>
    <w:rsid w:val="00A53C99"/>
    <w:rsid w:val="00A560C9"/>
    <w:rsid w:val="00A579CA"/>
    <w:rsid w:val="00A60F6A"/>
    <w:rsid w:val="00A611B9"/>
    <w:rsid w:val="00A63F84"/>
    <w:rsid w:val="00A65A45"/>
    <w:rsid w:val="00A67309"/>
    <w:rsid w:val="00A704E2"/>
    <w:rsid w:val="00A72446"/>
    <w:rsid w:val="00A738E3"/>
    <w:rsid w:val="00A75DCD"/>
    <w:rsid w:val="00A77C66"/>
    <w:rsid w:val="00A77FB3"/>
    <w:rsid w:val="00A82519"/>
    <w:rsid w:val="00A82F3B"/>
    <w:rsid w:val="00A83129"/>
    <w:rsid w:val="00A83C90"/>
    <w:rsid w:val="00A84B7A"/>
    <w:rsid w:val="00A85829"/>
    <w:rsid w:val="00A869F0"/>
    <w:rsid w:val="00A90A98"/>
    <w:rsid w:val="00A90F4D"/>
    <w:rsid w:val="00A93F10"/>
    <w:rsid w:val="00A94B9C"/>
    <w:rsid w:val="00A94E11"/>
    <w:rsid w:val="00A95EBB"/>
    <w:rsid w:val="00A964DD"/>
    <w:rsid w:val="00A97776"/>
    <w:rsid w:val="00AA2613"/>
    <w:rsid w:val="00AA3233"/>
    <w:rsid w:val="00AA345E"/>
    <w:rsid w:val="00AA56C7"/>
    <w:rsid w:val="00AA5F35"/>
    <w:rsid w:val="00AA732F"/>
    <w:rsid w:val="00AA7DBE"/>
    <w:rsid w:val="00AB02FA"/>
    <w:rsid w:val="00AB3BDF"/>
    <w:rsid w:val="00AB464C"/>
    <w:rsid w:val="00AB56B0"/>
    <w:rsid w:val="00AB7CFE"/>
    <w:rsid w:val="00AC0EAE"/>
    <w:rsid w:val="00AC2906"/>
    <w:rsid w:val="00AC2F83"/>
    <w:rsid w:val="00AC47EA"/>
    <w:rsid w:val="00AC4B6D"/>
    <w:rsid w:val="00AC5E45"/>
    <w:rsid w:val="00AC7E83"/>
    <w:rsid w:val="00AC7FB3"/>
    <w:rsid w:val="00AC7FEE"/>
    <w:rsid w:val="00AD0A1D"/>
    <w:rsid w:val="00AD0DAB"/>
    <w:rsid w:val="00AD0E0D"/>
    <w:rsid w:val="00AD2572"/>
    <w:rsid w:val="00AD3236"/>
    <w:rsid w:val="00AD51E2"/>
    <w:rsid w:val="00AD54FD"/>
    <w:rsid w:val="00AD6871"/>
    <w:rsid w:val="00AD6E8B"/>
    <w:rsid w:val="00AD7159"/>
    <w:rsid w:val="00AE1D02"/>
    <w:rsid w:val="00AE377A"/>
    <w:rsid w:val="00AE37D8"/>
    <w:rsid w:val="00AE5FF8"/>
    <w:rsid w:val="00AE655A"/>
    <w:rsid w:val="00AF0482"/>
    <w:rsid w:val="00AF2BDA"/>
    <w:rsid w:val="00AF33E1"/>
    <w:rsid w:val="00AF3E5F"/>
    <w:rsid w:val="00AF5392"/>
    <w:rsid w:val="00B01946"/>
    <w:rsid w:val="00B01AAB"/>
    <w:rsid w:val="00B04457"/>
    <w:rsid w:val="00B04EE1"/>
    <w:rsid w:val="00B05FE1"/>
    <w:rsid w:val="00B07616"/>
    <w:rsid w:val="00B07A63"/>
    <w:rsid w:val="00B11604"/>
    <w:rsid w:val="00B11F74"/>
    <w:rsid w:val="00B1200D"/>
    <w:rsid w:val="00B13267"/>
    <w:rsid w:val="00B13A3A"/>
    <w:rsid w:val="00B230DE"/>
    <w:rsid w:val="00B237CE"/>
    <w:rsid w:val="00B26746"/>
    <w:rsid w:val="00B327F3"/>
    <w:rsid w:val="00B33433"/>
    <w:rsid w:val="00B33484"/>
    <w:rsid w:val="00B33D13"/>
    <w:rsid w:val="00B37A25"/>
    <w:rsid w:val="00B37CBE"/>
    <w:rsid w:val="00B4080D"/>
    <w:rsid w:val="00B41AEA"/>
    <w:rsid w:val="00B42B53"/>
    <w:rsid w:val="00B435CA"/>
    <w:rsid w:val="00B436E4"/>
    <w:rsid w:val="00B44DEE"/>
    <w:rsid w:val="00B45E84"/>
    <w:rsid w:val="00B460C0"/>
    <w:rsid w:val="00B467EB"/>
    <w:rsid w:val="00B46C17"/>
    <w:rsid w:val="00B50563"/>
    <w:rsid w:val="00B526B3"/>
    <w:rsid w:val="00B53167"/>
    <w:rsid w:val="00B546DC"/>
    <w:rsid w:val="00B550C4"/>
    <w:rsid w:val="00B55C4B"/>
    <w:rsid w:val="00B56D12"/>
    <w:rsid w:val="00B600CE"/>
    <w:rsid w:val="00B64F89"/>
    <w:rsid w:val="00B65107"/>
    <w:rsid w:val="00B65584"/>
    <w:rsid w:val="00B66384"/>
    <w:rsid w:val="00B66E32"/>
    <w:rsid w:val="00B67A24"/>
    <w:rsid w:val="00B67ABE"/>
    <w:rsid w:val="00B72C6F"/>
    <w:rsid w:val="00B72CAE"/>
    <w:rsid w:val="00B7357E"/>
    <w:rsid w:val="00B75637"/>
    <w:rsid w:val="00B75C20"/>
    <w:rsid w:val="00B7653A"/>
    <w:rsid w:val="00B7786E"/>
    <w:rsid w:val="00B77C1B"/>
    <w:rsid w:val="00B80D02"/>
    <w:rsid w:val="00B834FD"/>
    <w:rsid w:val="00B85FC6"/>
    <w:rsid w:val="00B906D5"/>
    <w:rsid w:val="00B928F9"/>
    <w:rsid w:val="00B9305B"/>
    <w:rsid w:val="00B935F7"/>
    <w:rsid w:val="00B93CE6"/>
    <w:rsid w:val="00B94966"/>
    <w:rsid w:val="00B95117"/>
    <w:rsid w:val="00B95B03"/>
    <w:rsid w:val="00B9610B"/>
    <w:rsid w:val="00B97D26"/>
    <w:rsid w:val="00BA01B9"/>
    <w:rsid w:val="00BA16A8"/>
    <w:rsid w:val="00BA23B7"/>
    <w:rsid w:val="00BA38FC"/>
    <w:rsid w:val="00BA3DEB"/>
    <w:rsid w:val="00BA3EE8"/>
    <w:rsid w:val="00BA42BD"/>
    <w:rsid w:val="00BA7223"/>
    <w:rsid w:val="00BA777C"/>
    <w:rsid w:val="00BA7824"/>
    <w:rsid w:val="00BB04D5"/>
    <w:rsid w:val="00BB24E9"/>
    <w:rsid w:val="00BB3CE1"/>
    <w:rsid w:val="00BB48E8"/>
    <w:rsid w:val="00BB60DA"/>
    <w:rsid w:val="00BC09E8"/>
    <w:rsid w:val="00BC10BF"/>
    <w:rsid w:val="00BC187C"/>
    <w:rsid w:val="00BC19CC"/>
    <w:rsid w:val="00BC1C2E"/>
    <w:rsid w:val="00BC1E59"/>
    <w:rsid w:val="00BC29A5"/>
    <w:rsid w:val="00BC4E90"/>
    <w:rsid w:val="00BC716E"/>
    <w:rsid w:val="00BD07A6"/>
    <w:rsid w:val="00BD2874"/>
    <w:rsid w:val="00BD307B"/>
    <w:rsid w:val="00BD358C"/>
    <w:rsid w:val="00BE0D51"/>
    <w:rsid w:val="00BE272C"/>
    <w:rsid w:val="00BE3151"/>
    <w:rsid w:val="00BE45BA"/>
    <w:rsid w:val="00BE5074"/>
    <w:rsid w:val="00BE5FF5"/>
    <w:rsid w:val="00BF010E"/>
    <w:rsid w:val="00BF0B93"/>
    <w:rsid w:val="00BF2596"/>
    <w:rsid w:val="00BF45E3"/>
    <w:rsid w:val="00BF5954"/>
    <w:rsid w:val="00BF6B84"/>
    <w:rsid w:val="00C01E0C"/>
    <w:rsid w:val="00C03505"/>
    <w:rsid w:val="00C0359A"/>
    <w:rsid w:val="00C03608"/>
    <w:rsid w:val="00C05545"/>
    <w:rsid w:val="00C0623C"/>
    <w:rsid w:val="00C07001"/>
    <w:rsid w:val="00C0735D"/>
    <w:rsid w:val="00C079FA"/>
    <w:rsid w:val="00C118ED"/>
    <w:rsid w:val="00C125F1"/>
    <w:rsid w:val="00C12CEE"/>
    <w:rsid w:val="00C13054"/>
    <w:rsid w:val="00C153AD"/>
    <w:rsid w:val="00C158F5"/>
    <w:rsid w:val="00C16F6E"/>
    <w:rsid w:val="00C17149"/>
    <w:rsid w:val="00C17567"/>
    <w:rsid w:val="00C179FD"/>
    <w:rsid w:val="00C210AC"/>
    <w:rsid w:val="00C22667"/>
    <w:rsid w:val="00C22BAC"/>
    <w:rsid w:val="00C2424A"/>
    <w:rsid w:val="00C24714"/>
    <w:rsid w:val="00C254C6"/>
    <w:rsid w:val="00C255EF"/>
    <w:rsid w:val="00C26493"/>
    <w:rsid w:val="00C2775A"/>
    <w:rsid w:val="00C31109"/>
    <w:rsid w:val="00C31B74"/>
    <w:rsid w:val="00C33511"/>
    <w:rsid w:val="00C3645F"/>
    <w:rsid w:val="00C3799E"/>
    <w:rsid w:val="00C37D67"/>
    <w:rsid w:val="00C40BEA"/>
    <w:rsid w:val="00C4411E"/>
    <w:rsid w:val="00C44C9B"/>
    <w:rsid w:val="00C46859"/>
    <w:rsid w:val="00C51985"/>
    <w:rsid w:val="00C52FF8"/>
    <w:rsid w:val="00C54252"/>
    <w:rsid w:val="00C5465D"/>
    <w:rsid w:val="00C55A3F"/>
    <w:rsid w:val="00C57D52"/>
    <w:rsid w:val="00C60465"/>
    <w:rsid w:val="00C629A1"/>
    <w:rsid w:val="00C62C1D"/>
    <w:rsid w:val="00C6300A"/>
    <w:rsid w:val="00C63E76"/>
    <w:rsid w:val="00C64C94"/>
    <w:rsid w:val="00C71166"/>
    <w:rsid w:val="00C71218"/>
    <w:rsid w:val="00C75D87"/>
    <w:rsid w:val="00C82422"/>
    <w:rsid w:val="00C83016"/>
    <w:rsid w:val="00C8459F"/>
    <w:rsid w:val="00C84EFA"/>
    <w:rsid w:val="00C84FDB"/>
    <w:rsid w:val="00C860E7"/>
    <w:rsid w:val="00C86311"/>
    <w:rsid w:val="00C86D6E"/>
    <w:rsid w:val="00C86E44"/>
    <w:rsid w:val="00C912FF"/>
    <w:rsid w:val="00C92296"/>
    <w:rsid w:val="00C923B3"/>
    <w:rsid w:val="00C93307"/>
    <w:rsid w:val="00C93CDE"/>
    <w:rsid w:val="00C947A1"/>
    <w:rsid w:val="00C95027"/>
    <w:rsid w:val="00C96646"/>
    <w:rsid w:val="00C96BDA"/>
    <w:rsid w:val="00C96FEF"/>
    <w:rsid w:val="00C972E5"/>
    <w:rsid w:val="00CA0123"/>
    <w:rsid w:val="00CA0280"/>
    <w:rsid w:val="00CA0542"/>
    <w:rsid w:val="00CA1766"/>
    <w:rsid w:val="00CA55AD"/>
    <w:rsid w:val="00CA61A7"/>
    <w:rsid w:val="00CA65BD"/>
    <w:rsid w:val="00CB1084"/>
    <w:rsid w:val="00CB2034"/>
    <w:rsid w:val="00CB4EF3"/>
    <w:rsid w:val="00CB5216"/>
    <w:rsid w:val="00CB66E1"/>
    <w:rsid w:val="00CB730E"/>
    <w:rsid w:val="00CB7E5C"/>
    <w:rsid w:val="00CC0FD4"/>
    <w:rsid w:val="00CC10C0"/>
    <w:rsid w:val="00CC171A"/>
    <w:rsid w:val="00CC1A13"/>
    <w:rsid w:val="00CC30BF"/>
    <w:rsid w:val="00CC572A"/>
    <w:rsid w:val="00CC7FBA"/>
    <w:rsid w:val="00CD03A5"/>
    <w:rsid w:val="00CD4D91"/>
    <w:rsid w:val="00CD5124"/>
    <w:rsid w:val="00CD51A4"/>
    <w:rsid w:val="00CD51D4"/>
    <w:rsid w:val="00CD5F3C"/>
    <w:rsid w:val="00CD6782"/>
    <w:rsid w:val="00CD7906"/>
    <w:rsid w:val="00CD7F92"/>
    <w:rsid w:val="00CE08C4"/>
    <w:rsid w:val="00CE2220"/>
    <w:rsid w:val="00CE274B"/>
    <w:rsid w:val="00CE48AF"/>
    <w:rsid w:val="00CE48C8"/>
    <w:rsid w:val="00CE58D7"/>
    <w:rsid w:val="00CE5E46"/>
    <w:rsid w:val="00CE62FF"/>
    <w:rsid w:val="00CF0825"/>
    <w:rsid w:val="00CF3E73"/>
    <w:rsid w:val="00CF439F"/>
    <w:rsid w:val="00CF6471"/>
    <w:rsid w:val="00CF69BF"/>
    <w:rsid w:val="00CF7337"/>
    <w:rsid w:val="00CF778F"/>
    <w:rsid w:val="00CF7C9A"/>
    <w:rsid w:val="00D01055"/>
    <w:rsid w:val="00D01FE4"/>
    <w:rsid w:val="00D02051"/>
    <w:rsid w:val="00D02FE8"/>
    <w:rsid w:val="00D03974"/>
    <w:rsid w:val="00D03FAB"/>
    <w:rsid w:val="00D04E74"/>
    <w:rsid w:val="00D054CE"/>
    <w:rsid w:val="00D0619B"/>
    <w:rsid w:val="00D067A1"/>
    <w:rsid w:val="00D100A8"/>
    <w:rsid w:val="00D11A13"/>
    <w:rsid w:val="00D11C3B"/>
    <w:rsid w:val="00D11DB2"/>
    <w:rsid w:val="00D12B95"/>
    <w:rsid w:val="00D13AC4"/>
    <w:rsid w:val="00D16631"/>
    <w:rsid w:val="00D22FA7"/>
    <w:rsid w:val="00D23514"/>
    <w:rsid w:val="00D24CA9"/>
    <w:rsid w:val="00D27DDD"/>
    <w:rsid w:val="00D30607"/>
    <w:rsid w:val="00D3065D"/>
    <w:rsid w:val="00D31DB8"/>
    <w:rsid w:val="00D3715F"/>
    <w:rsid w:val="00D37903"/>
    <w:rsid w:val="00D40243"/>
    <w:rsid w:val="00D409FA"/>
    <w:rsid w:val="00D40B27"/>
    <w:rsid w:val="00D41270"/>
    <w:rsid w:val="00D41751"/>
    <w:rsid w:val="00D41EE1"/>
    <w:rsid w:val="00D43344"/>
    <w:rsid w:val="00D45A50"/>
    <w:rsid w:val="00D45C44"/>
    <w:rsid w:val="00D45D41"/>
    <w:rsid w:val="00D50FDE"/>
    <w:rsid w:val="00D522C3"/>
    <w:rsid w:val="00D540E4"/>
    <w:rsid w:val="00D5498D"/>
    <w:rsid w:val="00D556F0"/>
    <w:rsid w:val="00D5680C"/>
    <w:rsid w:val="00D577AA"/>
    <w:rsid w:val="00D57DF0"/>
    <w:rsid w:val="00D60FEC"/>
    <w:rsid w:val="00D618FC"/>
    <w:rsid w:val="00D636CF"/>
    <w:rsid w:val="00D64C26"/>
    <w:rsid w:val="00D65F1B"/>
    <w:rsid w:val="00D66CA4"/>
    <w:rsid w:val="00D67139"/>
    <w:rsid w:val="00D708CA"/>
    <w:rsid w:val="00D70BD8"/>
    <w:rsid w:val="00D71E98"/>
    <w:rsid w:val="00D72EDE"/>
    <w:rsid w:val="00D739AE"/>
    <w:rsid w:val="00D73B8C"/>
    <w:rsid w:val="00D74458"/>
    <w:rsid w:val="00D76452"/>
    <w:rsid w:val="00D77085"/>
    <w:rsid w:val="00D77E19"/>
    <w:rsid w:val="00D77EC0"/>
    <w:rsid w:val="00D80166"/>
    <w:rsid w:val="00D814D9"/>
    <w:rsid w:val="00D81516"/>
    <w:rsid w:val="00D818EF"/>
    <w:rsid w:val="00D819FF"/>
    <w:rsid w:val="00D81CAF"/>
    <w:rsid w:val="00D833E0"/>
    <w:rsid w:val="00D839F0"/>
    <w:rsid w:val="00D8515D"/>
    <w:rsid w:val="00D85E6E"/>
    <w:rsid w:val="00D87025"/>
    <w:rsid w:val="00D90267"/>
    <w:rsid w:val="00D930CB"/>
    <w:rsid w:val="00D93A30"/>
    <w:rsid w:val="00D94933"/>
    <w:rsid w:val="00D95AF7"/>
    <w:rsid w:val="00DA183E"/>
    <w:rsid w:val="00DA1919"/>
    <w:rsid w:val="00DA1F2F"/>
    <w:rsid w:val="00DA2AE0"/>
    <w:rsid w:val="00DA30BD"/>
    <w:rsid w:val="00DA398C"/>
    <w:rsid w:val="00DA62C3"/>
    <w:rsid w:val="00DA6AFA"/>
    <w:rsid w:val="00DA7115"/>
    <w:rsid w:val="00DB0311"/>
    <w:rsid w:val="00DB58F5"/>
    <w:rsid w:val="00DB5EE5"/>
    <w:rsid w:val="00DB6994"/>
    <w:rsid w:val="00DB722D"/>
    <w:rsid w:val="00DC01E3"/>
    <w:rsid w:val="00DC1CC7"/>
    <w:rsid w:val="00DC3DF0"/>
    <w:rsid w:val="00DC3FC3"/>
    <w:rsid w:val="00DC6473"/>
    <w:rsid w:val="00DD0052"/>
    <w:rsid w:val="00DD0905"/>
    <w:rsid w:val="00DD1915"/>
    <w:rsid w:val="00DD2469"/>
    <w:rsid w:val="00DD3B29"/>
    <w:rsid w:val="00DD3F9B"/>
    <w:rsid w:val="00DD4BD8"/>
    <w:rsid w:val="00DD610F"/>
    <w:rsid w:val="00DD6475"/>
    <w:rsid w:val="00DD748F"/>
    <w:rsid w:val="00DE00FF"/>
    <w:rsid w:val="00DE1D66"/>
    <w:rsid w:val="00DE2B10"/>
    <w:rsid w:val="00DE44FD"/>
    <w:rsid w:val="00DE5339"/>
    <w:rsid w:val="00DE571E"/>
    <w:rsid w:val="00DE67A7"/>
    <w:rsid w:val="00DE6F59"/>
    <w:rsid w:val="00DE6F9A"/>
    <w:rsid w:val="00DE795D"/>
    <w:rsid w:val="00DE7E53"/>
    <w:rsid w:val="00DF0A8C"/>
    <w:rsid w:val="00DF2708"/>
    <w:rsid w:val="00DF3A05"/>
    <w:rsid w:val="00DF43B0"/>
    <w:rsid w:val="00DF43E4"/>
    <w:rsid w:val="00DF52B8"/>
    <w:rsid w:val="00DF7043"/>
    <w:rsid w:val="00E01252"/>
    <w:rsid w:val="00E0531C"/>
    <w:rsid w:val="00E0608B"/>
    <w:rsid w:val="00E06CEB"/>
    <w:rsid w:val="00E13760"/>
    <w:rsid w:val="00E148BC"/>
    <w:rsid w:val="00E159F6"/>
    <w:rsid w:val="00E1612F"/>
    <w:rsid w:val="00E16872"/>
    <w:rsid w:val="00E21C5F"/>
    <w:rsid w:val="00E22BAE"/>
    <w:rsid w:val="00E23580"/>
    <w:rsid w:val="00E235AC"/>
    <w:rsid w:val="00E25B0F"/>
    <w:rsid w:val="00E2726B"/>
    <w:rsid w:val="00E272E1"/>
    <w:rsid w:val="00E303B7"/>
    <w:rsid w:val="00E306B3"/>
    <w:rsid w:val="00E316AD"/>
    <w:rsid w:val="00E31EBC"/>
    <w:rsid w:val="00E32A87"/>
    <w:rsid w:val="00E36C0A"/>
    <w:rsid w:val="00E379A7"/>
    <w:rsid w:val="00E45900"/>
    <w:rsid w:val="00E46461"/>
    <w:rsid w:val="00E50ADB"/>
    <w:rsid w:val="00E5192F"/>
    <w:rsid w:val="00E526A8"/>
    <w:rsid w:val="00E537AD"/>
    <w:rsid w:val="00E55D40"/>
    <w:rsid w:val="00E56AE1"/>
    <w:rsid w:val="00E56E2E"/>
    <w:rsid w:val="00E579EE"/>
    <w:rsid w:val="00E60803"/>
    <w:rsid w:val="00E61FA9"/>
    <w:rsid w:val="00E62F4A"/>
    <w:rsid w:val="00E636AB"/>
    <w:rsid w:val="00E64D95"/>
    <w:rsid w:val="00E64E5A"/>
    <w:rsid w:val="00E6716E"/>
    <w:rsid w:val="00E70D5B"/>
    <w:rsid w:val="00E73388"/>
    <w:rsid w:val="00E735C8"/>
    <w:rsid w:val="00E750BD"/>
    <w:rsid w:val="00E76485"/>
    <w:rsid w:val="00E8066E"/>
    <w:rsid w:val="00E83960"/>
    <w:rsid w:val="00E83BA8"/>
    <w:rsid w:val="00E83C4C"/>
    <w:rsid w:val="00E85CEF"/>
    <w:rsid w:val="00E874B8"/>
    <w:rsid w:val="00E87F33"/>
    <w:rsid w:val="00E90932"/>
    <w:rsid w:val="00E91401"/>
    <w:rsid w:val="00E951D2"/>
    <w:rsid w:val="00E96BDD"/>
    <w:rsid w:val="00E96F24"/>
    <w:rsid w:val="00E973A6"/>
    <w:rsid w:val="00E97CF5"/>
    <w:rsid w:val="00EA2012"/>
    <w:rsid w:val="00EA28AA"/>
    <w:rsid w:val="00EA3B19"/>
    <w:rsid w:val="00EA4CFB"/>
    <w:rsid w:val="00EB1011"/>
    <w:rsid w:val="00EB1681"/>
    <w:rsid w:val="00EB2D7D"/>
    <w:rsid w:val="00EB375D"/>
    <w:rsid w:val="00EB75B9"/>
    <w:rsid w:val="00EB76A6"/>
    <w:rsid w:val="00EB76BE"/>
    <w:rsid w:val="00EC2434"/>
    <w:rsid w:val="00EC25F3"/>
    <w:rsid w:val="00EC2C38"/>
    <w:rsid w:val="00EC3E9E"/>
    <w:rsid w:val="00EC43FE"/>
    <w:rsid w:val="00EC5F29"/>
    <w:rsid w:val="00EC64D2"/>
    <w:rsid w:val="00EC675E"/>
    <w:rsid w:val="00ED1D24"/>
    <w:rsid w:val="00ED273F"/>
    <w:rsid w:val="00ED2D9F"/>
    <w:rsid w:val="00ED3B5D"/>
    <w:rsid w:val="00ED4D70"/>
    <w:rsid w:val="00ED70D4"/>
    <w:rsid w:val="00EE2F55"/>
    <w:rsid w:val="00EE4DED"/>
    <w:rsid w:val="00EE5CBA"/>
    <w:rsid w:val="00EE5F74"/>
    <w:rsid w:val="00EE6402"/>
    <w:rsid w:val="00EF4542"/>
    <w:rsid w:val="00EF4EA6"/>
    <w:rsid w:val="00EF5734"/>
    <w:rsid w:val="00EF6E9E"/>
    <w:rsid w:val="00EF6FE3"/>
    <w:rsid w:val="00EF7743"/>
    <w:rsid w:val="00F010A5"/>
    <w:rsid w:val="00F01876"/>
    <w:rsid w:val="00F03F7E"/>
    <w:rsid w:val="00F04878"/>
    <w:rsid w:val="00F051D0"/>
    <w:rsid w:val="00F112E0"/>
    <w:rsid w:val="00F11C13"/>
    <w:rsid w:val="00F13872"/>
    <w:rsid w:val="00F140AE"/>
    <w:rsid w:val="00F148D2"/>
    <w:rsid w:val="00F159F5"/>
    <w:rsid w:val="00F164A4"/>
    <w:rsid w:val="00F16830"/>
    <w:rsid w:val="00F17B39"/>
    <w:rsid w:val="00F20570"/>
    <w:rsid w:val="00F22816"/>
    <w:rsid w:val="00F22B5B"/>
    <w:rsid w:val="00F2619D"/>
    <w:rsid w:val="00F27441"/>
    <w:rsid w:val="00F3035E"/>
    <w:rsid w:val="00F32826"/>
    <w:rsid w:val="00F34818"/>
    <w:rsid w:val="00F35F75"/>
    <w:rsid w:val="00F36D6D"/>
    <w:rsid w:val="00F41A32"/>
    <w:rsid w:val="00F4200A"/>
    <w:rsid w:val="00F500B1"/>
    <w:rsid w:val="00F51624"/>
    <w:rsid w:val="00F52186"/>
    <w:rsid w:val="00F536AB"/>
    <w:rsid w:val="00F53AC8"/>
    <w:rsid w:val="00F5409E"/>
    <w:rsid w:val="00F549B3"/>
    <w:rsid w:val="00F55D21"/>
    <w:rsid w:val="00F5621E"/>
    <w:rsid w:val="00F625A2"/>
    <w:rsid w:val="00F63EB9"/>
    <w:rsid w:val="00F67E14"/>
    <w:rsid w:val="00F701D7"/>
    <w:rsid w:val="00F72AD8"/>
    <w:rsid w:val="00F73036"/>
    <w:rsid w:val="00F74301"/>
    <w:rsid w:val="00F756E6"/>
    <w:rsid w:val="00F75708"/>
    <w:rsid w:val="00F75FD3"/>
    <w:rsid w:val="00F80D84"/>
    <w:rsid w:val="00F82999"/>
    <w:rsid w:val="00F82D85"/>
    <w:rsid w:val="00F83D18"/>
    <w:rsid w:val="00F862A2"/>
    <w:rsid w:val="00F863EF"/>
    <w:rsid w:val="00F86FF1"/>
    <w:rsid w:val="00F925BE"/>
    <w:rsid w:val="00F93302"/>
    <w:rsid w:val="00F94670"/>
    <w:rsid w:val="00F9535B"/>
    <w:rsid w:val="00F95CE1"/>
    <w:rsid w:val="00F95EF8"/>
    <w:rsid w:val="00FA0B8F"/>
    <w:rsid w:val="00FA38B9"/>
    <w:rsid w:val="00FA3BEE"/>
    <w:rsid w:val="00FA3D96"/>
    <w:rsid w:val="00FA5535"/>
    <w:rsid w:val="00FA5A3D"/>
    <w:rsid w:val="00FA6F71"/>
    <w:rsid w:val="00FA7812"/>
    <w:rsid w:val="00FA7E29"/>
    <w:rsid w:val="00FB311F"/>
    <w:rsid w:val="00FB4CB0"/>
    <w:rsid w:val="00FB55E0"/>
    <w:rsid w:val="00FB5634"/>
    <w:rsid w:val="00FB5746"/>
    <w:rsid w:val="00FB5FA9"/>
    <w:rsid w:val="00FB65CF"/>
    <w:rsid w:val="00FC0E18"/>
    <w:rsid w:val="00FC16C0"/>
    <w:rsid w:val="00FC26E8"/>
    <w:rsid w:val="00FC61AF"/>
    <w:rsid w:val="00FD0DC9"/>
    <w:rsid w:val="00FD236F"/>
    <w:rsid w:val="00FD2860"/>
    <w:rsid w:val="00FD6286"/>
    <w:rsid w:val="00FD6D97"/>
    <w:rsid w:val="00FD756F"/>
    <w:rsid w:val="00FD7ECF"/>
    <w:rsid w:val="00FE2720"/>
    <w:rsid w:val="00FE45C0"/>
    <w:rsid w:val="00FE59BF"/>
    <w:rsid w:val="00FE6F34"/>
    <w:rsid w:val="00FF0D89"/>
    <w:rsid w:val="00FF1F46"/>
    <w:rsid w:val="00FF29AF"/>
    <w:rsid w:val="00FF3B47"/>
    <w:rsid w:val="00FF4629"/>
    <w:rsid w:val="00FF58BE"/>
    <w:rsid w:val="00FF7523"/>
    <w:rsid w:val="01863CF3"/>
    <w:rsid w:val="02672118"/>
    <w:rsid w:val="02DA1F80"/>
    <w:rsid w:val="03650C88"/>
    <w:rsid w:val="0510B96F"/>
    <w:rsid w:val="0649A22F"/>
    <w:rsid w:val="0652AF8F"/>
    <w:rsid w:val="06AC02A7"/>
    <w:rsid w:val="075952BB"/>
    <w:rsid w:val="076762B4"/>
    <w:rsid w:val="08FBD404"/>
    <w:rsid w:val="0C5EA565"/>
    <w:rsid w:val="0D3C0D03"/>
    <w:rsid w:val="0D471DB1"/>
    <w:rsid w:val="0DBF3940"/>
    <w:rsid w:val="1008B9E3"/>
    <w:rsid w:val="102C8A7B"/>
    <w:rsid w:val="10828338"/>
    <w:rsid w:val="10B0608F"/>
    <w:rsid w:val="12897133"/>
    <w:rsid w:val="134EDBE4"/>
    <w:rsid w:val="13A9C389"/>
    <w:rsid w:val="13D83075"/>
    <w:rsid w:val="14C4F769"/>
    <w:rsid w:val="15D7C0DB"/>
    <w:rsid w:val="1717B16B"/>
    <w:rsid w:val="17635F7A"/>
    <w:rsid w:val="17B946E1"/>
    <w:rsid w:val="1991DB08"/>
    <w:rsid w:val="19E48933"/>
    <w:rsid w:val="19EB688C"/>
    <w:rsid w:val="1A514E88"/>
    <w:rsid w:val="1A9AACA5"/>
    <w:rsid w:val="1B0AD651"/>
    <w:rsid w:val="1B49FCB3"/>
    <w:rsid w:val="1B82E110"/>
    <w:rsid w:val="1BB3A3DD"/>
    <w:rsid w:val="1BD6C1BF"/>
    <w:rsid w:val="1C4548ED"/>
    <w:rsid w:val="202B510C"/>
    <w:rsid w:val="20B6F761"/>
    <w:rsid w:val="21DCBCFA"/>
    <w:rsid w:val="22363BC9"/>
    <w:rsid w:val="22612841"/>
    <w:rsid w:val="23ACC243"/>
    <w:rsid w:val="24E4021E"/>
    <w:rsid w:val="25A518E5"/>
    <w:rsid w:val="25FB93A7"/>
    <w:rsid w:val="2607926C"/>
    <w:rsid w:val="284B43E5"/>
    <w:rsid w:val="29A09136"/>
    <w:rsid w:val="29F0A676"/>
    <w:rsid w:val="2AACC4CC"/>
    <w:rsid w:val="2C4A59BD"/>
    <w:rsid w:val="2DAA2E43"/>
    <w:rsid w:val="2DE21F17"/>
    <w:rsid w:val="3007DEB9"/>
    <w:rsid w:val="300C9144"/>
    <w:rsid w:val="307567DC"/>
    <w:rsid w:val="3277FDB2"/>
    <w:rsid w:val="32E46BB2"/>
    <w:rsid w:val="334E267F"/>
    <w:rsid w:val="33BF7265"/>
    <w:rsid w:val="34352BF7"/>
    <w:rsid w:val="345D6C56"/>
    <w:rsid w:val="3562C31D"/>
    <w:rsid w:val="35D0E7EC"/>
    <w:rsid w:val="374F47C3"/>
    <w:rsid w:val="37E0788F"/>
    <w:rsid w:val="387AB4E9"/>
    <w:rsid w:val="39C088B6"/>
    <w:rsid w:val="39E06A91"/>
    <w:rsid w:val="39E58382"/>
    <w:rsid w:val="3AECFAD7"/>
    <w:rsid w:val="3C31D441"/>
    <w:rsid w:val="3C8BA3EA"/>
    <w:rsid w:val="3DE95E18"/>
    <w:rsid w:val="3E9DF8EA"/>
    <w:rsid w:val="41C10EAA"/>
    <w:rsid w:val="41FF27FF"/>
    <w:rsid w:val="42415010"/>
    <w:rsid w:val="433B209D"/>
    <w:rsid w:val="43B47197"/>
    <w:rsid w:val="44FA3512"/>
    <w:rsid w:val="45CF8B5C"/>
    <w:rsid w:val="474A405A"/>
    <w:rsid w:val="483145D2"/>
    <w:rsid w:val="49993FD3"/>
    <w:rsid w:val="499D0296"/>
    <w:rsid w:val="4A730EBD"/>
    <w:rsid w:val="4C688A94"/>
    <w:rsid w:val="4CBEDD1D"/>
    <w:rsid w:val="51FD2A0C"/>
    <w:rsid w:val="539F1D6E"/>
    <w:rsid w:val="54CC9ECE"/>
    <w:rsid w:val="566A25A4"/>
    <w:rsid w:val="566E0670"/>
    <w:rsid w:val="579A84C3"/>
    <w:rsid w:val="57C9E5A5"/>
    <w:rsid w:val="58E9FD8F"/>
    <w:rsid w:val="597FC874"/>
    <w:rsid w:val="5A498242"/>
    <w:rsid w:val="5A50E963"/>
    <w:rsid w:val="5A95BD31"/>
    <w:rsid w:val="5B49A067"/>
    <w:rsid w:val="5B884AB9"/>
    <w:rsid w:val="5BFE41B4"/>
    <w:rsid w:val="5C14E0D6"/>
    <w:rsid w:val="5C833DDF"/>
    <w:rsid w:val="5D2D1830"/>
    <w:rsid w:val="5E29891E"/>
    <w:rsid w:val="5E5AB068"/>
    <w:rsid w:val="5EA01279"/>
    <w:rsid w:val="5ECD0FFB"/>
    <w:rsid w:val="607703B5"/>
    <w:rsid w:val="639C860A"/>
    <w:rsid w:val="6430A72D"/>
    <w:rsid w:val="65D03CC8"/>
    <w:rsid w:val="665CA2B5"/>
    <w:rsid w:val="67D993D5"/>
    <w:rsid w:val="67EF2D60"/>
    <w:rsid w:val="69423085"/>
    <w:rsid w:val="69B44318"/>
    <w:rsid w:val="69F63D14"/>
    <w:rsid w:val="6C3463FF"/>
    <w:rsid w:val="6D19D700"/>
    <w:rsid w:val="6E1186F1"/>
    <w:rsid w:val="703079A1"/>
    <w:rsid w:val="70743D86"/>
    <w:rsid w:val="70A81BC4"/>
    <w:rsid w:val="71D4C0B6"/>
    <w:rsid w:val="71EB52E2"/>
    <w:rsid w:val="72753BA8"/>
    <w:rsid w:val="72A5C518"/>
    <w:rsid w:val="72BDA6DE"/>
    <w:rsid w:val="73270284"/>
    <w:rsid w:val="73ED93C1"/>
    <w:rsid w:val="7696110E"/>
    <w:rsid w:val="773DA3AA"/>
    <w:rsid w:val="7813DD8A"/>
    <w:rsid w:val="7863350F"/>
    <w:rsid w:val="79A51F9C"/>
    <w:rsid w:val="79F531BA"/>
    <w:rsid w:val="7A0C60DE"/>
    <w:rsid w:val="7A74343D"/>
    <w:rsid w:val="7A91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24B48A"/>
  <w15:docId w15:val="{0E1048C9-B609-4356-9A7A-63D2742B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EB"/>
    <w:pPr>
      <w:spacing w:after="0" w:line="280" w:lineRule="atLeast"/>
      <w:ind w:firstLine="720"/>
      <w:jc w:val="both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8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06CEB"/>
    <w:pPr>
      <w:keepNext/>
      <w:keepLines/>
      <w:spacing w:before="160"/>
      <w:ind w:firstLine="0"/>
      <w:outlineLvl w:val="1"/>
    </w:pPr>
    <w:rPr>
      <w:rFonts w:asciiTheme="minorHAnsi" w:eastAsia="Calibri" w:hAnsiTheme="minorHAnsi" w:cstheme="majorBidi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8A"/>
  </w:style>
  <w:style w:type="paragraph" w:styleId="Footer">
    <w:name w:val="footer"/>
    <w:basedOn w:val="Normal"/>
    <w:link w:val="FooterChar"/>
    <w:uiPriority w:val="99"/>
    <w:unhideWhenUsed/>
    <w:rsid w:val="006A02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8A"/>
  </w:style>
  <w:style w:type="character" w:customStyle="1" w:styleId="Heading1Char">
    <w:name w:val="Heading 1 Char"/>
    <w:basedOn w:val="DefaultParagraphFont"/>
    <w:link w:val="Heading1"/>
    <w:uiPriority w:val="9"/>
    <w:rsid w:val="006A02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A0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D0"/>
    <w:rPr>
      <w:rFonts w:ascii="Segoe UI" w:hAnsi="Segoe UI" w:cs="Segoe UI"/>
      <w:sz w:val="18"/>
      <w:szCs w:val="18"/>
    </w:rPr>
  </w:style>
  <w:style w:type="paragraph" w:styleId="FootnoteText">
    <w:name w:val="footnote text"/>
    <w:aliases w:val="Footnote ak,fn,footnote text,Footnotes,single space,FOOTNOTES,Fußnotentext Char,ADB,Footnote text,ft,Footnote Text Char2 Char,Footnote Text Char1 Char Char,Footnote Text Char2 Char Char Char,Footnote Text Char1 Char,Footno,Geneva 9"/>
    <w:basedOn w:val="Normal"/>
    <w:link w:val="FootnoteTextChar"/>
    <w:uiPriority w:val="99"/>
    <w:unhideWhenUsed/>
    <w:rsid w:val="003B019B"/>
    <w:pPr>
      <w:spacing w:line="240" w:lineRule="auto"/>
    </w:pPr>
    <w:rPr>
      <w:szCs w:val="20"/>
    </w:rPr>
  </w:style>
  <w:style w:type="character" w:customStyle="1" w:styleId="FootnoteTextChar">
    <w:name w:val="Footnote Text Char"/>
    <w:aliases w:val="Footnote ak Char,fn Char,footnote text Char1,Footnotes Char,single space Char,FOOTNOTES Char,Fußnotentext Char Char,ADB Char,Footnote text Char,ft Char,Footnote Text Char2 Char Char,Footnote Text Char1 Char Char Char,Footno Char"/>
    <w:basedOn w:val="DefaultParagraphFont"/>
    <w:link w:val="FootnoteText"/>
    <w:uiPriority w:val="99"/>
    <w:rsid w:val="003B019B"/>
    <w:rPr>
      <w:sz w:val="20"/>
      <w:szCs w:val="20"/>
    </w:rPr>
  </w:style>
  <w:style w:type="character" w:styleId="FootnoteReference">
    <w:name w:val="footnote reference"/>
    <w:aliases w:val="ftref,16 Point,Superscript 6 Point,footnote ref, BVI fnr,Ref,de nota al pie,BVI fnr,Footnotes refss,Footnote Reference1,fr,Footnote Reference Number,Footnote Reference_LVL6,Footnote Reference_LVL61,Footnote Reference_LVL62,Footnote"/>
    <w:basedOn w:val="DefaultParagraphFont"/>
    <w:link w:val="CharChar1CharCharCharChar1CharCharCharCharCharCharCharChar"/>
    <w:uiPriority w:val="99"/>
    <w:unhideWhenUsed/>
    <w:rsid w:val="003B019B"/>
    <w:rPr>
      <w:vertAlign w:val="superscript"/>
    </w:rPr>
  </w:style>
  <w:style w:type="paragraph" w:customStyle="1" w:styleId="CharChar1CharCharCharChar1CharCharCharCharCharCharCharChar">
    <w:name w:val="Char Char1 Char Char Char Char1 Char Char Char Char Char Char Char Char"/>
    <w:aliases w:val="Char Char1 Char Char Char Char1 Char Char Char Char Char Char Char Char Char Char Char Char"/>
    <w:basedOn w:val="Normal"/>
    <w:next w:val="Normal"/>
    <w:link w:val="FootnoteReference"/>
    <w:uiPriority w:val="99"/>
    <w:rsid w:val="003B019B"/>
    <w:pPr>
      <w:spacing w:line="240" w:lineRule="exact"/>
    </w:pPr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06CEB"/>
    <w:rPr>
      <w:rFonts w:eastAsia="Calibri" w:cstheme="majorBidi"/>
      <w:b/>
      <w:szCs w:val="26"/>
      <w:lang w:val="en-GB"/>
    </w:rPr>
  </w:style>
  <w:style w:type="paragraph" w:customStyle="1" w:styleId="Figure">
    <w:name w:val="Figure"/>
    <w:basedOn w:val="Normal"/>
    <w:rsid w:val="00FA3BEE"/>
    <w:pPr>
      <w:ind w:firstLine="0"/>
      <w:jc w:val="center"/>
    </w:pPr>
    <w:rPr>
      <w:b/>
    </w:rPr>
  </w:style>
  <w:style w:type="character" w:styleId="Hyperlink">
    <w:name w:val="Hyperlink"/>
    <w:uiPriority w:val="99"/>
    <w:rsid w:val="00FA3BEE"/>
    <w:rPr>
      <w:color w:val="0000FF"/>
      <w:u w:val="single"/>
    </w:rPr>
  </w:style>
  <w:style w:type="paragraph" w:customStyle="1" w:styleId="Tabletitle">
    <w:name w:val="Table title"/>
    <w:basedOn w:val="Normal"/>
    <w:rsid w:val="00FA3BEE"/>
    <w:pPr>
      <w:tabs>
        <w:tab w:val="num" w:pos="360"/>
      </w:tabs>
      <w:ind w:left="360" w:hanging="360"/>
      <w:jc w:val="center"/>
    </w:pPr>
    <w:rPr>
      <w:rFonts w:eastAsia="SimSun"/>
      <w:b/>
    </w:rPr>
  </w:style>
  <w:style w:type="character" w:customStyle="1" w:styleId="FootnoteTextChar2">
    <w:name w:val="Footnote Text Char2"/>
    <w:aliases w:val="Footnote ak Char2,fn Char2,footnote text Char,Footnotes Char2"/>
    <w:uiPriority w:val="99"/>
    <w:rsid w:val="00FA3BEE"/>
    <w:rPr>
      <w:rFonts w:eastAsia="SimSun"/>
      <w:lang w:val="en-US" w:eastAsia="zh-CN" w:bidi="ar-SA"/>
    </w:rPr>
  </w:style>
  <w:style w:type="table" w:customStyle="1" w:styleId="TableGrid12">
    <w:name w:val="Table Grid12"/>
    <w:basedOn w:val="TableNormal"/>
    <w:next w:val="TableGrid"/>
    <w:uiPriority w:val="59"/>
    <w:rsid w:val="00FA3BEE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3">
    <w:name w:val="Table Grid13"/>
    <w:basedOn w:val="TableNormal"/>
    <w:next w:val="TableGrid"/>
    <w:uiPriority w:val="59"/>
    <w:rsid w:val="00FA3BEE"/>
    <w:pPr>
      <w:spacing w:after="0" w:line="240" w:lineRule="auto"/>
    </w:pPr>
    <w:rPr>
      <w:rFonts w:ascii="Calibri" w:eastAsia="Calibri" w:hAnsi="Calibri" w:cs="Arial"/>
      <w:lang w:val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FA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754948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54948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05454"/>
    <w:rPr>
      <w:color w:val="954F72" w:themeColor="followedHyperlink"/>
      <w:u w:val="single"/>
    </w:rPr>
  </w:style>
  <w:style w:type="paragraph" w:customStyle="1" w:styleId="Boxtitle">
    <w:name w:val="Box title"/>
    <w:basedOn w:val="Figure"/>
    <w:rsid w:val="00023EB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AFA"/>
    <w:rPr>
      <w:color w:val="808080"/>
      <w:shd w:val="clear" w:color="auto" w:fill="E6E6E6"/>
    </w:rPr>
  </w:style>
  <w:style w:type="table" w:customStyle="1" w:styleId="TableGrid2">
    <w:name w:val="Table Grid2"/>
    <w:basedOn w:val="TableNormal"/>
    <w:next w:val="TableGrid"/>
    <w:uiPriority w:val="39"/>
    <w:rsid w:val="001C2EC5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2A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2AE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2AE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Default">
    <w:name w:val="Default"/>
    <w:rsid w:val="00B95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B951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-Accent110">
    <w:name w:val="Grid Table 5 Dark - Accent 11"/>
    <w:basedOn w:val="TableNormal"/>
    <w:next w:val="GridTable5Dark-Accent11"/>
    <w:uiPriority w:val="50"/>
    <w:rsid w:val="003F41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Grid3">
    <w:name w:val="Table Grid3"/>
    <w:basedOn w:val="TableNormal"/>
    <w:next w:val="TableGrid"/>
    <w:uiPriority w:val="39"/>
    <w:rsid w:val="005456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3388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781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inse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ord-edit.officeapps.live.com/we/www.investinsee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ins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1C1C-363B-4958-8CA6-A4E101F1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28</Pages>
  <Words>5727</Words>
  <Characters>32650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 Sabha</dc:creator>
  <cp:lastModifiedBy>Snezana Marinovic</cp:lastModifiedBy>
  <cp:revision>34</cp:revision>
  <cp:lastPrinted>2019-04-15T11:00:00Z</cp:lastPrinted>
  <dcterms:created xsi:type="dcterms:W3CDTF">2019-04-12T07:39:00Z</dcterms:created>
  <dcterms:modified xsi:type="dcterms:W3CDTF">2019-04-15T11:19:00Z</dcterms:modified>
</cp:coreProperties>
</file>